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微软雅黑" w:hAnsi="微软雅黑" w:eastAsia="微软雅黑"/>
          <w:b/>
          <w:bCs/>
          <w:sz w:val="10"/>
          <w:szCs w:val="10"/>
          <w:lang w:val="zh-CN"/>
        </w:rPr>
      </w:pPr>
    </w:p>
    <w:p>
      <w:pPr>
        <w:spacing w:after="312" w:afterLines="100"/>
        <w:jc w:val="center"/>
        <w:rPr>
          <w:rFonts w:ascii="微软雅黑" w:hAnsi="微软雅黑" w:eastAsia="微软雅黑"/>
          <w:b/>
          <w:bCs/>
          <w:sz w:val="40"/>
          <w:szCs w:val="32"/>
          <w:lang w:val="zh-CN"/>
        </w:rPr>
      </w:pPr>
      <w:r>
        <w:rPr>
          <w:rFonts w:hint="eastAsia" w:ascii="微软雅黑" w:hAnsi="微软雅黑" w:eastAsia="微软雅黑"/>
          <w:b/>
          <w:bCs/>
          <w:sz w:val="40"/>
          <w:szCs w:val="32"/>
          <w:lang w:val="zh-CN" w:eastAsia="zh-CN"/>
        </w:rPr>
        <w:t>《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/>
        </w:rPr>
        <w:t>别告诉</w:t>
      </w:r>
      <w:r>
        <w:rPr>
          <w:rFonts w:ascii="微软雅黑" w:hAnsi="微软雅黑" w:eastAsia="微软雅黑"/>
          <w:b/>
          <w:bCs/>
          <w:sz w:val="40"/>
          <w:szCs w:val="32"/>
          <w:lang w:val="zh-CN"/>
        </w:rPr>
        <w:t>我你懂销售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/>
        </w:rPr>
        <w:t>-</w:t>
      </w:r>
      <w:r>
        <w:rPr>
          <w:rFonts w:ascii="微软雅黑" w:hAnsi="微软雅黑" w:eastAsia="微软雅黑"/>
          <w:b/>
          <w:bCs/>
          <w:sz w:val="40"/>
          <w:szCs w:val="32"/>
          <w:lang w:val="zh-CN"/>
        </w:rPr>
        <w:t>8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/>
        </w:rPr>
        <w:t>小时</w:t>
      </w:r>
      <w:r>
        <w:rPr>
          <w:rFonts w:ascii="微软雅黑" w:hAnsi="微软雅黑" w:eastAsia="微软雅黑"/>
          <w:b/>
          <w:bCs/>
          <w:sz w:val="40"/>
          <w:szCs w:val="32"/>
          <w:lang w:val="zh-CN"/>
        </w:rPr>
        <w:t>学会用心销售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 w:eastAsia="zh-CN"/>
        </w:rPr>
        <w:t>》课程</w:t>
      </w:r>
      <w:r>
        <w:rPr>
          <w:rFonts w:hint="eastAsia" w:ascii="微软雅黑" w:hAnsi="微软雅黑" w:eastAsia="微软雅黑"/>
          <w:b/>
          <w:bCs/>
          <w:sz w:val="40"/>
          <w:szCs w:val="32"/>
          <w:lang w:val="zh-CN"/>
        </w:rPr>
        <w:t>简介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sz w:val="28"/>
          <w:szCs w:val="32"/>
          <w:lang w:val="zh-CN" w:eastAsia="zh-CN"/>
        </w:rPr>
        <w:t>课程背景</w:t>
      </w:r>
      <w:r>
        <w:rPr>
          <w:rFonts w:ascii="微软雅黑" w:hAnsi="微软雅黑" w:eastAsia="微软雅黑"/>
        </w:rPr>
        <w:tab/>
      </w:r>
      <w:bookmarkStart w:id="0" w:name="_GoBack"/>
      <w:bookmarkEnd w:id="0"/>
    </w:p>
    <w:p>
      <w:pPr>
        <w:numPr>
          <w:ilvl w:val="0"/>
          <w:numId w:val="1"/>
        </w:numPr>
        <w:rPr>
          <w:rFonts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</w:rPr>
        <w:t>背景说明1：如何认识和</w:t>
      </w:r>
      <w:r>
        <w:rPr>
          <w:rFonts w:ascii="微软雅黑" w:hAnsi="微软雅黑" w:eastAsia="微软雅黑"/>
          <w:sz w:val="18"/>
        </w:rPr>
        <w:t>理解</w:t>
      </w:r>
      <w:r>
        <w:rPr>
          <w:rFonts w:hint="eastAsia" w:ascii="微软雅黑" w:hAnsi="微软雅黑" w:eastAsia="微软雅黑"/>
          <w:sz w:val="18"/>
        </w:rPr>
        <w:t>用心</w:t>
      </w:r>
      <w:r>
        <w:rPr>
          <w:rFonts w:ascii="微软雅黑" w:hAnsi="微软雅黑" w:eastAsia="微软雅黑"/>
          <w:sz w:val="18"/>
        </w:rPr>
        <w:t>销售的</w:t>
      </w:r>
      <w:r>
        <w:rPr>
          <w:rFonts w:hint="eastAsia" w:ascii="微软雅黑" w:hAnsi="微软雅黑" w:eastAsia="微软雅黑"/>
          <w:sz w:val="18"/>
        </w:rPr>
        <w:t>深刻</w:t>
      </w:r>
      <w:r>
        <w:rPr>
          <w:rFonts w:ascii="微软雅黑" w:hAnsi="微软雅黑" w:eastAsia="微软雅黑"/>
          <w:sz w:val="18"/>
        </w:rPr>
        <w:t>内涵</w:t>
      </w:r>
    </w:p>
    <w:p>
      <w:pPr>
        <w:numPr>
          <w:ilvl w:val="0"/>
          <w:numId w:val="1"/>
        </w:numPr>
        <w:rPr>
          <w:rFonts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</w:rPr>
        <w:t>背景说明2：如何理解和</w:t>
      </w:r>
      <w:r>
        <w:rPr>
          <w:rFonts w:ascii="微软雅黑" w:hAnsi="微软雅黑" w:eastAsia="微软雅黑"/>
          <w:sz w:val="18"/>
        </w:rPr>
        <w:t>运用</w:t>
      </w:r>
      <w:r>
        <w:rPr>
          <w:rFonts w:hint="eastAsia" w:ascii="微软雅黑" w:hAnsi="微软雅黑" w:eastAsia="微软雅黑"/>
          <w:sz w:val="18"/>
        </w:rPr>
        <w:t>用心</w:t>
      </w:r>
      <w:r>
        <w:rPr>
          <w:rFonts w:ascii="微软雅黑" w:hAnsi="微软雅黑" w:eastAsia="微软雅黑"/>
          <w:sz w:val="18"/>
        </w:rPr>
        <w:t>销售的三个</w:t>
      </w:r>
      <w:r>
        <w:rPr>
          <w:rFonts w:hint="eastAsia" w:ascii="微软雅黑" w:hAnsi="微软雅黑" w:eastAsia="微软雅黑"/>
          <w:sz w:val="18"/>
        </w:rPr>
        <w:t>信念</w:t>
      </w:r>
    </w:p>
    <w:p>
      <w:pPr>
        <w:numPr>
          <w:ilvl w:val="0"/>
          <w:numId w:val="1"/>
        </w:numPr>
        <w:rPr>
          <w:rFonts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</w:rPr>
        <w:t>背景说明3：如何理解和</w:t>
      </w:r>
      <w:r>
        <w:rPr>
          <w:rFonts w:ascii="微软雅黑" w:hAnsi="微软雅黑" w:eastAsia="微软雅黑"/>
          <w:sz w:val="18"/>
        </w:rPr>
        <w:t>运用</w:t>
      </w:r>
      <w:r>
        <w:rPr>
          <w:rFonts w:hint="eastAsia" w:ascii="微软雅黑" w:hAnsi="微软雅黑" w:eastAsia="微软雅黑"/>
          <w:sz w:val="18"/>
        </w:rPr>
        <w:t>用心</w:t>
      </w:r>
      <w:r>
        <w:rPr>
          <w:rFonts w:ascii="微软雅黑" w:hAnsi="微软雅黑" w:eastAsia="微软雅黑"/>
          <w:sz w:val="18"/>
        </w:rPr>
        <w:t>销售的三个心法</w:t>
      </w:r>
    </w:p>
    <w:p>
      <w:pPr>
        <w:numPr>
          <w:ilvl w:val="0"/>
          <w:numId w:val="1"/>
        </w:numPr>
        <w:rPr>
          <w:rFonts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</w:rPr>
        <w:t>背景说明4：如何理解和</w:t>
      </w:r>
      <w:r>
        <w:rPr>
          <w:rFonts w:ascii="微软雅黑" w:hAnsi="微软雅黑" w:eastAsia="微软雅黑"/>
          <w:sz w:val="18"/>
        </w:rPr>
        <w:t>运用用心销售的八个原则</w:t>
      </w:r>
    </w:p>
    <w:p>
      <w:pPr>
        <w:numPr>
          <w:ilvl w:val="0"/>
          <w:numId w:val="1"/>
        </w:numPr>
        <w:rPr>
          <w:rFonts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</w:rPr>
        <w:t>背景说明5：如何理解</w:t>
      </w:r>
      <w:r>
        <w:rPr>
          <w:rFonts w:ascii="微软雅黑" w:hAnsi="微软雅黑" w:eastAsia="微软雅黑"/>
          <w:sz w:val="18"/>
        </w:rPr>
        <w:t>和运用用心销售的三个</w:t>
      </w:r>
      <w:r>
        <w:rPr>
          <w:rFonts w:hint="eastAsia" w:ascii="微软雅黑" w:hAnsi="微软雅黑" w:eastAsia="微软雅黑"/>
          <w:sz w:val="18"/>
        </w:rPr>
        <w:t>技巧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sz w:val="28"/>
          <w:szCs w:val="32"/>
          <w:lang w:val="zh-CN" w:eastAsia="zh-CN"/>
        </w:rPr>
        <w:t>课程</w:t>
      </w:r>
      <w:r>
        <w:rPr>
          <w:rFonts w:hint="eastAsia" w:ascii="微软雅黑" w:hAnsi="微软雅黑" w:eastAsia="微软雅黑"/>
          <w:b/>
          <w:bCs/>
          <w:sz w:val="28"/>
          <w:szCs w:val="32"/>
          <w:lang w:val="zh-CN"/>
        </w:rPr>
        <w:t>目标</w:t>
      </w:r>
      <w:r>
        <w:rPr>
          <w:rFonts w:ascii="微软雅黑" w:hAnsi="微软雅黑" w:eastAsia="微软雅黑"/>
        </w:rPr>
        <w:tab/>
      </w:r>
    </w:p>
    <w:p>
      <w:pPr>
        <w:numPr>
          <w:ilvl w:val="0"/>
          <w:numId w:val="1"/>
        </w:numPr>
        <w:rPr>
          <w:rFonts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</w:rPr>
        <w:t>目标1：帮助学员认识</w:t>
      </w:r>
      <w:r>
        <w:rPr>
          <w:rFonts w:ascii="微软雅黑" w:hAnsi="微软雅黑" w:eastAsia="微软雅黑"/>
          <w:sz w:val="18"/>
        </w:rPr>
        <w:t>和</w:t>
      </w:r>
      <w:r>
        <w:rPr>
          <w:rFonts w:hint="eastAsia" w:ascii="微软雅黑" w:hAnsi="微软雅黑" w:eastAsia="微软雅黑"/>
          <w:sz w:val="18"/>
        </w:rPr>
        <w:t>理解用心</w:t>
      </w:r>
      <w:r>
        <w:rPr>
          <w:rFonts w:ascii="微软雅黑" w:hAnsi="微软雅黑" w:eastAsia="微软雅黑"/>
          <w:sz w:val="18"/>
        </w:rPr>
        <w:t>销售的</w:t>
      </w:r>
      <w:r>
        <w:rPr>
          <w:rFonts w:hint="eastAsia" w:ascii="微软雅黑" w:hAnsi="微软雅黑" w:eastAsia="微软雅黑"/>
          <w:sz w:val="18"/>
        </w:rPr>
        <w:t>深刻</w:t>
      </w:r>
      <w:r>
        <w:rPr>
          <w:rFonts w:ascii="微软雅黑" w:hAnsi="微软雅黑" w:eastAsia="微软雅黑"/>
          <w:sz w:val="18"/>
        </w:rPr>
        <w:t>内涵</w:t>
      </w:r>
    </w:p>
    <w:p>
      <w:pPr>
        <w:numPr>
          <w:ilvl w:val="0"/>
          <w:numId w:val="1"/>
        </w:numPr>
        <w:rPr>
          <w:rFonts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</w:rPr>
        <w:t>目标2：帮助学员</w:t>
      </w:r>
      <w:r>
        <w:rPr>
          <w:rFonts w:ascii="微软雅黑" w:hAnsi="微软雅黑" w:eastAsia="微软雅黑"/>
          <w:sz w:val="18"/>
        </w:rPr>
        <w:t>能在实际工作中</w:t>
      </w:r>
      <w:r>
        <w:rPr>
          <w:rFonts w:hint="eastAsia" w:ascii="微软雅黑" w:hAnsi="微软雅黑" w:eastAsia="微软雅黑"/>
          <w:sz w:val="18"/>
        </w:rPr>
        <w:t>熟练</w:t>
      </w:r>
      <w:r>
        <w:rPr>
          <w:rFonts w:ascii="微软雅黑" w:hAnsi="微软雅黑" w:eastAsia="微软雅黑"/>
          <w:sz w:val="18"/>
        </w:rPr>
        <w:t>应用</w:t>
      </w:r>
      <w:r>
        <w:rPr>
          <w:rFonts w:hint="eastAsia" w:ascii="微软雅黑" w:hAnsi="微软雅黑" w:eastAsia="微软雅黑"/>
          <w:sz w:val="18"/>
        </w:rPr>
        <w:t>“3383”法则</w:t>
      </w:r>
    </w:p>
    <w:p>
      <w:pPr>
        <w:rPr>
          <w:rFonts w:ascii="微软雅黑" w:hAnsi="微软雅黑" w:eastAsia="微软雅黑"/>
          <w:b/>
          <w:bCs/>
          <w:sz w:val="28"/>
          <w:szCs w:val="32"/>
          <w:lang w:val="zh-CN"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32"/>
          <w:lang w:val="zh-CN" w:eastAsia="zh-CN"/>
        </w:rPr>
        <w:t>课程特色</w:t>
      </w:r>
    </w:p>
    <w:p>
      <w:pPr>
        <w:pStyle w:val="13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hAnsi="微软雅黑" w:eastAsia="微软雅黑" w:cs="Times New Roman"/>
          <w:kern w:val="2"/>
          <w:sz w:val="18"/>
          <w:szCs w:val="22"/>
        </w:rPr>
      </w:pPr>
      <w:r>
        <w:rPr>
          <w:rFonts w:hint="eastAsia" w:ascii="微软雅黑" w:hAnsi="微软雅黑" w:eastAsia="微软雅黑" w:cs="Times New Roman"/>
          <w:kern w:val="2"/>
          <w:sz w:val="18"/>
          <w:szCs w:val="22"/>
        </w:rPr>
        <w:t>实用性：结合员工工作场景，运用工具、方法帮助员工重新</w:t>
      </w:r>
      <w:r>
        <w:rPr>
          <w:rFonts w:ascii="微软雅黑" w:hAnsi="微软雅黑" w:eastAsia="微软雅黑" w:cs="Times New Roman"/>
          <w:kern w:val="2"/>
          <w:sz w:val="18"/>
          <w:szCs w:val="22"/>
        </w:rPr>
        <w:t>认识销售</w:t>
      </w:r>
      <w:r>
        <w:rPr>
          <w:rFonts w:hint="eastAsia" w:ascii="微软雅黑" w:hAnsi="微软雅黑" w:eastAsia="微软雅黑" w:cs="Times New Roman"/>
          <w:kern w:val="2"/>
          <w:sz w:val="18"/>
          <w:szCs w:val="22"/>
        </w:rPr>
        <w:t>，并熟练</w:t>
      </w:r>
      <w:r>
        <w:rPr>
          <w:rFonts w:ascii="微软雅黑" w:hAnsi="微软雅黑" w:eastAsia="微软雅黑" w:cs="Times New Roman"/>
          <w:kern w:val="2"/>
          <w:sz w:val="18"/>
          <w:szCs w:val="22"/>
        </w:rPr>
        <w:t>掌握用心销售的“3383”</w:t>
      </w:r>
      <w:r>
        <w:rPr>
          <w:rFonts w:hint="eastAsia" w:ascii="微软雅黑" w:hAnsi="微软雅黑" w:eastAsia="微软雅黑" w:cs="Times New Roman"/>
          <w:kern w:val="2"/>
          <w:sz w:val="18"/>
          <w:szCs w:val="22"/>
        </w:rPr>
        <w:t>法则，使员工能够在训后立即投入使用。</w:t>
      </w:r>
    </w:p>
    <w:p>
      <w:pPr>
        <w:pStyle w:val="13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hAnsi="微软雅黑" w:eastAsia="微软雅黑"/>
          <w:b/>
          <w:bCs/>
          <w:sz w:val="28"/>
          <w:szCs w:val="32"/>
          <w:lang w:val="zh-CN"/>
        </w:rPr>
      </w:pPr>
      <w:r>
        <w:rPr>
          <w:rFonts w:hint="eastAsia" w:ascii="微软雅黑" w:hAnsi="微软雅黑" w:eastAsia="微软雅黑" w:cs="Times New Roman"/>
          <w:kern w:val="2"/>
          <w:sz w:val="18"/>
          <w:szCs w:val="22"/>
        </w:rPr>
        <w:t>参与性：培训中讲师将会通过情景</w:t>
      </w:r>
      <w:r>
        <w:rPr>
          <w:rFonts w:ascii="微软雅黑" w:hAnsi="微软雅黑" w:eastAsia="微软雅黑" w:cs="Times New Roman"/>
          <w:kern w:val="2"/>
          <w:sz w:val="18"/>
          <w:szCs w:val="22"/>
        </w:rPr>
        <w:t>演示、</w:t>
      </w:r>
      <w:r>
        <w:rPr>
          <w:rFonts w:hint="eastAsia" w:ascii="微软雅黑" w:hAnsi="微软雅黑" w:eastAsia="微软雅黑" w:cs="Times New Roman"/>
          <w:kern w:val="2"/>
          <w:sz w:val="18"/>
          <w:szCs w:val="22"/>
        </w:rPr>
        <w:t>头脑风暴</w:t>
      </w:r>
      <w:r>
        <w:rPr>
          <w:rFonts w:ascii="微软雅黑" w:hAnsi="微软雅黑" w:eastAsia="微软雅黑" w:cs="Times New Roman"/>
          <w:kern w:val="2"/>
          <w:sz w:val="18"/>
          <w:szCs w:val="22"/>
        </w:rPr>
        <w:t>、</w:t>
      </w:r>
      <w:r>
        <w:rPr>
          <w:rFonts w:hint="eastAsia" w:ascii="微软雅黑" w:hAnsi="微软雅黑" w:eastAsia="微软雅黑" w:cs="Times New Roman"/>
          <w:kern w:val="2"/>
          <w:sz w:val="18"/>
          <w:szCs w:val="22"/>
        </w:rPr>
        <w:t>实操演练，游戏</w:t>
      </w:r>
      <w:r>
        <w:rPr>
          <w:rFonts w:ascii="微软雅黑" w:hAnsi="微软雅黑" w:eastAsia="微软雅黑" w:cs="Times New Roman"/>
          <w:kern w:val="2"/>
          <w:sz w:val="18"/>
          <w:szCs w:val="22"/>
        </w:rPr>
        <w:t>互动等教学活动</w:t>
      </w:r>
      <w:r>
        <w:rPr>
          <w:rFonts w:hint="eastAsia" w:ascii="微软雅黑" w:hAnsi="微软雅黑" w:eastAsia="微软雅黑" w:cs="Times New Roman"/>
          <w:kern w:val="2"/>
          <w:sz w:val="18"/>
          <w:szCs w:val="22"/>
        </w:rPr>
        <w:t>，增强学员之间的互动与参与。</w:t>
      </w:r>
    </w:p>
    <w:p>
      <w:pPr>
        <w:rPr>
          <w:rFonts w:ascii="微软雅黑" w:hAnsi="微软雅黑" w:eastAsia="微软雅黑"/>
          <w:b/>
          <w:bCs/>
          <w:sz w:val="24"/>
          <w:szCs w:val="32"/>
          <w:lang w:val="zh-CN"/>
        </w:rPr>
      </w:pPr>
      <w:r>
        <w:rPr>
          <w:rFonts w:hint="eastAsia" w:ascii="微软雅黑" w:hAnsi="微软雅黑" w:eastAsia="微软雅黑"/>
          <w:b/>
          <w:bCs/>
          <w:sz w:val="28"/>
          <w:szCs w:val="32"/>
          <w:lang w:val="zh-CN" w:eastAsia="zh-CN"/>
        </w:rPr>
        <w:t xml:space="preserve">课程对象 </w:t>
      </w:r>
      <w:r>
        <w:rPr>
          <w:rFonts w:hint="eastAsia" w:ascii="微软雅黑" w:hAnsi="微软雅黑" w:eastAsia="微软雅黑"/>
          <w:b/>
          <w:bCs/>
          <w:sz w:val="24"/>
          <w:szCs w:val="32"/>
          <w:lang w:val="zh-CN" w:eastAsia="zh-CN"/>
        </w:rPr>
        <w:t xml:space="preserve"> </w:t>
      </w:r>
    </w:p>
    <w:p>
      <w:pPr>
        <w:pStyle w:val="13"/>
        <w:numPr>
          <w:ilvl w:val="0"/>
          <w:numId w:val="2"/>
        </w:numPr>
        <w:spacing w:before="0" w:beforeAutospacing="0" w:after="0" w:afterAutospacing="0" w:line="360" w:lineRule="auto"/>
        <w:rPr>
          <w:rFonts w:ascii="微软雅黑" w:hAnsi="微软雅黑" w:eastAsia="微软雅黑" w:cs="Times New Roman"/>
          <w:kern w:val="2"/>
          <w:sz w:val="18"/>
          <w:szCs w:val="22"/>
          <w:lang w:val="zh-CN"/>
        </w:rPr>
      </w:pPr>
      <w:r>
        <w:rPr>
          <w:rFonts w:hint="eastAsia" w:ascii="微软雅黑" w:hAnsi="微软雅黑" w:eastAsia="微软雅黑" w:cs="Times New Roman"/>
          <w:kern w:val="2"/>
          <w:sz w:val="18"/>
          <w:szCs w:val="22"/>
          <w:lang w:val="zh-CN"/>
        </w:rPr>
        <w:t>基层销售人员</w:t>
      </w:r>
    </w:p>
    <w:p>
      <w:pPr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b/>
          <w:sz w:val="28"/>
        </w:rPr>
        <w:t>课程时长</w:t>
      </w:r>
      <w:r>
        <w:rPr>
          <w:rFonts w:hint="eastAsia" w:ascii="微软雅黑" w:hAnsi="微软雅黑" w:eastAsia="微软雅黑"/>
          <w:sz w:val="28"/>
        </w:rPr>
        <w:t xml:space="preserve"> </w:t>
      </w:r>
      <w:r>
        <w:rPr>
          <w:rFonts w:hint="eastAsia" w:ascii="微软雅黑" w:hAnsi="微软雅黑" w:eastAsia="微软雅黑"/>
          <w:sz w:val="24"/>
        </w:rPr>
        <w:t xml:space="preserve"> </w:t>
      </w:r>
    </w:p>
    <w:p>
      <w:pPr>
        <w:numPr>
          <w:ilvl w:val="0"/>
          <w:numId w:val="2"/>
        </w:numPr>
        <w:rPr>
          <w:rFonts w:ascii="微软雅黑" w:hAnsi="微软雅黑" w:eastAsia="微软雅黑"/>
          <w:sz w:val="18"/>
        </w:rPr>
      </w:pPr>
      <w:r>
        <w:rPr>
          <w:rFonts w:ascii="微软雅黑" w:hAnsi="微软雅黑" w:eastAsia="微软雅黑"/>
          <w:sz w:val="18"/>
        </w:rPr>
        <w:t>8</w:t>
      </w:r>
      <w:r>
        <w:rPr>
          <w:rFonts w:hint="eastAsia" w:ascii="微软雅黑" w:hAnsi="微软雅黑" w:eastAsia="微软雅黑"/>
          <w:sz w:val="18"/>
        </w:rPr>
        <w:t>小时</w:t>
      </w:r>
    </w:p>
    <w:p>
      <w:pPr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</w:rPr>
        <w:t>课程大纲</w:t>
      </w:r>
    </w:p>
    <w:p>
      <w:pPr>
        <w:numPr>
          <w:ilvl w:val="0"/>
          <w:numId w:val="3"/>
        </w:numPr>
        <w:spacing w:line="240" w:lineRule="auto"/>
        <w:rPr>
          <w:rFonts w:ascii="微软雅黑" w:hAnsi="微软雅黑" w:eastAsia="微软雅黑"/>
          <w:sz w:val="28"/>
        </w:rPr>
      </w:pPr>
      <w:r>
        <w:rPr>
          <w:rFonts w:hint="eastAsia" w:ascii="微软雅黑" w:hAnsi="微软雅黑" w:eastAsia="微软雅黑"/>
          <w:sz w:val="24"/>
        </w:rPr>
        <w:t>课程导入：销售</w:t>
      </w:r>
      <w:r>
        <w:rPr>
          <w:rFonts w:ascii="微软雅黑" w:hAnsi="微软雅黑" w:eastAsia="微软雅黑"/>
          <w:sz w:val="24"/>
        </w:rPr>
        <w:t>就是</w:t>
      </w:r>
      <w:r>
        <w:rPr>
          <w:rFonts w:hint="eastAsia" w:ascii="微软雅黑" w:hAnsi="微软雅黑" w:eastAsia="微软雅黑"/>
          <w:sz w:val="24"/>
        </w:rPr>
        <w:t>在</w:t>
      </w:r>
      <w:r>
        <w:rPr>
          <w:rFonts w:ascii="微软雅黑" w:hAnsi="微软雅黑" w:eastAsia="微软雅黑"/>
          <w:sz w:val="24"/>
        </w:rPr>
        <w:t>沟通中</w:t>
      </w:r>
      <w:r>
        <w:rPr>
          <w:rFonts w:hint="eastAsia" w:ascii="微软雅黑" w:hAnsi="微软雅黑" w:eastAsia="微软雅黑"/>
          <w:sz w:val="24"/>
        </w:rPr>
        <w:t>交换价值</w:t>
      </w:r>
      <w:r>
        <w:rPr>
          <w:rFonts w:ascii="微软雅黑" w:hAnsi="微软雅黑" w:eastAsia="微软雅黑"/>
          <w:sz w:val="24"/>
        </w:rPr>
        <w:t>的行为，你</w:t>
      </w:r>
      <w:r>
        <w:rPr>
          <w:rFonts w:hint="eastAsia" w:ascii="微软雅黑" w:hAnsi="微软雅黑" w:eastAsia="微软雅黑"/>
          <w:sz w:val="24"/>
        </w:rPr>
        <w:t>情我愿</w:t>
      </w:r>
      <w:r>
        <w:rPr>
          <w:rFonts w:ascii="微软雅黑" w:hAnsi="微软雅黑" w:eastAsia="微软雅黑"/>
          <w:sz w:val="24"/>
        </w:rPr>
        <w:t>的过程</w:t>
      </w:r>
    </w:p>
    <w:p>
      <w:pPr>
        <w:spacing w:line="240" w:lineRule="auto"/>
        <w:ind w:firstLine="210" w:firstLineChars="100"/>
        <w:rPr>
          <w:sz w:val="20"/>
          <w:szCs w:val="20"/>
        </w:rPr>
      </w:pPr>
      <w:r>
        <w:rPr>
          <w:rFonts w:hint="eastAsia" w:ascii="微软雅黑" w:hAnsi="微软雅黑" w:eastAsia="微软雅黑"/>
        </w:rPr>
        <w:t>【收益】：通过头脑风暴</w:t>
      </w:r>
      <w:r>
        <w:rPr>
          <w:rFonts w:ascii="微软雅黑" w:hAnsi="微软雅黑" w:eastAsia="微软雅黑"/>
        </w:rPr>
        <w:t>来激活旧知，引入新知，让学员更深刻的</w:t>
      </w:r>
      <w:r>
        <w:rPr>
          <w:rFonts w:hint="eastAsia" w:ascii="微软雅黑" w:hAnsi="微软雅黑" w:eastAsia="微软雅黑"/>
          <w:sz w:val="20"/>
          <w:szCs w:val="20"/>
        </w:rPr>
        <w:t>理解用心</w:t>
      </w:r>
      <w:r>
        <w:rPr>
          <w:rFonts w:ascii="微软雅黑" w:hAnsi="微软雅黑" w:eastAsia="微软雅黑"/>
          <w:sz w:val="20"/>
          <w:szCs w:val="20"/>
        </w:rPr>
        <w:t>营销的</w:t>
      </w:r>
      <w:r>
        <w:rPr>
          <w:rFonts w:hint="eastAsia" w:ascii="微软雅黑" w:hAnsi="微软雅黑" w:eastAsia="微软雅黑"/>
          <w:sz w:val="20"/>
          <w:szCs w:val="20"/>
        </w:rPr>
        <w:t>概念</w:t>
      </w:r>
    </w:p>
    <w:p>
      <w:pPr>
        <w:numPr>
          <w:ilvl w:val="0"/>
          <w:numId w:val="3"/>
        </w:numPr>
        <w:spacing w:line="24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第一章：销售</w:t>
      </w:r>
      <w:r>
        <w:rPr>
          <w:rFonts w:ascii="微软雅黑" w:hAnsi="微软雅黑" w:eastAsia="微软雅黑"/>
          <w:sz w:val="24"/>
        </w:rPr>
        <w:t>的</w:t>
      </w:r>
      <w:r>
        <w:rPr>
          <w:rFonts w:hint="eastAsia" w:ascii="微软雅黑" w:hAnsi="微软雅黑" w:eastAsia="微软雅黑"/>
          <w:sz w:val="24"/>
        </w:rPr>
        <w:t>3个</w:t>
      </w:r>
      <w:r>
        <w:rPr>
          <w:rFonts w:ascii="微软雅黑" w:hAnsi="微软雅黑" w:eastAsia="微软雅黑"/>
          <w:sz w:val="24"/>
        </w:rPr>
        <w:t>信念——</w:t>
      </w:r>
      <w:r>
        <w:rPr>
          <w:rFonts w:hint="eastAsia" w:ascii="微软雅黑" w:hAnsi="微软雅黑" w:eastAsia="微软雅黑"/>
          <w:sz w:val="24"/>
        </w:rPr>
        <w:t>有爱</w:t>
      </w:r>
      <w:r>
        <w:rPr>
          <w:rFonts w:ascii="微软雅黑" w:hAnsi="微软雅黑" w:eastAsia="微软雅黑"/>
          <w:sz w:val="24"/>
        </w:rPr>
        <w:t>、</w:t>
      </w:r>
      <w:r>
        <w:rPr>
          <w:rFonts w:hint="eastAsia" w:ascii="微软雅黑" w:hAnsi="微软雅黑" w:eastAsia="微软雅黑"/>
          <w:sz w:val="24"/>
        </w:rPr>
        <w:t>开心</w:t>
      </w:r>
      <w:r>
        <w:rPr>
          <w:rFonts w:ascii="微软雅黑" w:hAnsi="微软雅黑" w:eastAsia="微软雅黑"/>
          <w:sz w:val="24"/>
        </w:rPr>
        <w:t>、相信</w:t>
      </w:r>
    </w:p>
    <w:p>
      <w:pPr>
        <w:spacing w:line="240" w:lineRule="auto"/>
        <w:ind w:firstLine="283" w:firstLineChars="135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</w:rPr>
        <w:t>【收益】：</w:t>
      </w:r>
      <w:r>
        <w:rPr>
          <w:rFonts w:hint="eastAsia" w:ascii="微软雅黑" w:hAnsi="微软雅黑" w:eastAsia="微软雅黑"/>
          <w:sz w:val="20"/>
          <w:szCs w:val="20"/>
        </w:rPr>
        <w:t>掌握销售</w:t>
      </w:r>
      <w:r>
        <w:rPr>
          <w:rFonts w:ascii="微软雅黑" w:hAnsi="微软雅黑" w:eastAsia="微软雅黑"/>
          <w:sz w:val="20"/>
          <w:szCs w:val="20"/>
        </w:rPr>
        <w:t>中的三个信念</w:t>
      </w:r>
      <w:r>
        <w:rPr>
          <w:rFonts w:hint="eastAsia" w:ascii="微软雅黑" w:hAnsi="微软雅黑" w:eastAsia="微软雅黑"/>
          <w:sz w:val="20"/>
          <w:szCs w:val="20"/>
        </w:rPr>
        <w:t>，</w:t>
      </w:r>
      <w:r>
        <w:rPr>
          <w:rFonts w:ascii="微软雅黑" w:hAnsi="微软雅黑" w:eastAsia="微软雅黑"/>
          <w:sz w:val="20"/>
          <w:szCs w:val="20"/>
        </w:rPr>
        <w:t>并能在实际的工作</w:t>
      </w:r>
      <w:r>
        <w:rPr>
          <w:rFonts w:hint="eastAsia" w:ascii="微软雅黑" w:hAnsi="微软雅黑" w:eastAsia="微软雅黑"/>
          <w:sz w:val="20"/>
          <w:szCs w:val="20"/>
        </w:rPr>
        <w:t>或</w:t>
      </w:r>
      <w:r>
        <w:rPr>
          <w:rFonts w:ascii="微软雅黑" w:hAnsi="微软雅黑" w:eastAsia="微软雅黑"/>
          <w:sz w:val="20"/>
          <w:szCs w:val="20"/>
        </w:rPr>
        <w:t>生活中</w:t>
      </w:r>
      <w:r>
        <w:rPr>
          <w:rFonts w:hint="eastAsia" w:ascii="微软雅黑" w:hAnsi="微软雅黑" w:eastAsia="微软雅黑"/>
          <w:sz w:val="20"/>
          <w:szCs w:val="20"/>
        </w:rPr>
        <w:t>灵活</w:t>
      </w:r>
      <w:r>
        <w:rPr>
          <w:rFonts w:ascii="微软雅黑" w:hAnsi="微软雅黑" w:eastAsia="微软雅黑"/>
          <w:sz w:val="20"/>
          <w:szCs w:val="20"/>
        </w:rPr>
        <w:t>运用</w:t>
      </w:r>
    </w:p>
    <w:p>
      <w:pPr>
        <w:numPr>
          <w:ilvl w:val="1"/>
          <w:numId w:val="3"/>
        </w:num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主要内容：信念</w:t>
      </w:r>
      <w:r>
        <w:rPr>
          <w:rFonts w:ascii="微软雅黑" w:hAnsi="微软雅黑" w:eastAsia="微软雅黑"/>
        </w:rPr>
        <w:t>一：有爱……有爱</w:t>
      </w:r>
      <w:r>
        <w:rPr>
          <w:rFonts w:hint="eastAsia" w:ascii="微软雅黑" w:hAnsi="微软雅黑" w:eastAsia="微软雅黑"/>
        </w:rPr>
        <w:t>可以改变</w:t>
      </w:r>
      <w:r>
        <w:rPr>
          <w:rFonts w:ascii="微软雅黑" w:hAnsi="微软雅黑" w:eastAsia="微软雅黑"/>
        </w:rPr>
        <w:t>销售活动中客户的心理体验</w:t>
      </w:r>
    </w:p>
    <w:p>
      <w:pPr>
        <w:numPr>
          <w:ilvl w:val="1"/>
          <w:numId w:val="3"/>
        </w:num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主要</w:t>
      </w:r>
      <w:r>
        <w:rPr>
          <w:rFonts w:ascii="微软雅黑" w:hAnsi="微软雅黑" w:eastAsia="微软雅黑"/>
        </w:rPr>
        <w:t>内容：信念二：</w:t>
      </w:r>
      <w:r>
        <w:rPr>
          <w:rFonts w:hint="eastAsia" w:ascii="微软雅黑" w:hAnsi="微软雅黑" w:eastAsia="微软雅黑"/>
        </w:rPr>
        <w:t>开心……开心</w:t>
      </w:r>
      <w:r>
        <w:rPr>
          <w:rFonts w:ascii="微软雅黑" w:hAnsi="微软雅黑" w:eastAsia="微软雅黑"/>
        </w:rPr>
        <w:t>可以让我们在销售活动中</w:t>
      </w:r>
      <w:r>
        <w:rPr>
          <w:rFonts w:hint="eastAsia" w:ascii="微软雅黑" w:hAnsi="微软雅黑" w:eastAsia="微软雅黑"/>
        </w:rPr>
        <w:t>保持</w:t>
      </w:r>
      <w:r>
        <w:rPr>
          <w:rFonts w:ascii="微软雅黑" w:hAnsi="微软雅黑" w:eastAsia="微软雅黑"/>
        </w:rPr>
        <w:t>积极</w:t>
      </w:r>
      <w:r>
        <w:rPr>
          <w:rFonts w:hint="eastAsia" w:ascii="微软雅黑" w:hAnsi="微软雅黑" w:eastAsia="微软雅黑"/>
        </w:rPr>
        <w:t>的</w:t>
      </w:r>
      <w:r>
        <w:rPr>
          <w:rFonts w:ascii="微软雅黑" w:hAnsi="微软雅黑" w:eastAsia="微软雅黑"/>
        </w:rPr>
        <w:t>心态</w:t>
      </w:r>
    </w:p>
    <w:p>
      <w:pPr>
        <w:numPr>
          <w:ilvl w:val="1"/>
          <w:numId w:val="3"/>
        </w:numPr>
        <w:spacing w:line="24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主要内容</w:t>
      </w:r>
      <w:r>
        <w:rPr>
          <w:rFonts w:ascii="微软雅黑" w:hAnsi="微软雅黑" w:eastAsia="微软雅黑"/>
        </w:rPr>
        <w:t>：信念三：相信</w:t>
      </w:r>
      <w:r>
        <w:rPr>
          <w:rFonts w:hint="eastAsia" w:ascii="微软雅黑" w:hAnsi="微软雅黑" w:eastAsia="微软雅黑"/>
        </w:rPr>
        <w:t>……</w:t>
      </w:r>
      <w:r>
        <w:rPr>
          <w:rFonts w:ascii="微软雅黑" w:hAnsi="微软雅黑" w:eastAsia="微软雅黑"/>
        </w:rPr>
        <w:t>相信</w:t>
      </w:r>
      <w:r>
        <w:rPr>
          <w:rFonts w:hint="eastAsia" w:ascii="微软雅黑" w:hAnsi="微软雅黑" w:eastAsia="微软雅黑"/>
        </w:rPr>
        <w:t>可以</w:t>
      </w:r>
      <w:r>
        <w:rPr>
          <w:rFonts w:ascii="微软雅黑" w:hAnsi="微软雅黑" w:eastAsia="微软雅黑"/>
        </w:rPr>
        <w:t>让我们在销售活动中</w:t>
      </w:r>
      <w:r>
        <w:rPr>
          <w:rFonts w:hint="eastAsia" w:ascii="微软雅黑" w:hAnsi="微软雅黑" w:eastAsia="微软雅黑"/>
        </w:rPr>
        <w:t>能够百折不挠</w:t>
      </w:r>
      <w:r>
        <w:rPr>
          <w:rFonts w:ascii="微软雅黑" w:hAnsi="微软雅黑" w:eastAsia="微软雅黑"/>
        </w:rPr>
        <w:t>，坚持</w:t>
      </w:r>
      <w:r>
        <w:rPr>
          <w:rFonts w:hint="eastAsia" w:ascii="微软雅黑" w:hAnsi="微软雅黑" w:eastAsia="微软雅黑"/>
        </w:rPr>
        <w:t>到底</w:t>
      </w:r>
    </w:p>
    <w:p>
      <w:pPr>
        <w:numPr>
          <w:ilvl w:val="0"/>
          <w:numId w:val="3"/>
        </w:numPr>
        <w:spacing w:line="24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第二章：销售</w:t>
      </w:r>
      <w:r>
        <w:rPr>
          <w:rFonts w:ascii="微软雅黑" w:hAnsi="微软雅黑" w:eastAsia="微软雅黑"/>
          <w:sz w:val="24"/>
        </w:rPr>
        <w:t>的3</w:t>
      </w:r>
      <w:r>
        <w:rPr>
          <w:rFonts w:hint="eastAsia" w:ascii="微软雅黑" w:hAnsi="微软雅黑" w:eastAsia="微软雅黑"/>
          <w:sz w:val="24"/>
        </w:rPr>
        <w:t>个心法-</w:t>
      </w:r>
      <w:r>
        <w:rPr>
          <w:rFonts w:ascii="微软雅黑" w:hAnsi="微软雅黑" w:eastAsia="微软雅黑"/>
          <w:sz w:val="24"/>
        </w:rPr>
        <w:t>--</w:t>
      </w:r>
      <w:r>
        <w:rPr>
          <w:rFonts w:hint="eastAsia" w:ascii="微软雅黑" w:hAnsi="微软雅黑" w:eastAsia="微软雅黑"/>
          <w:sz w:val="24"/>
        </w:rPr>
        <w:t>与用户</w:t>
      </w:r>
      <w:r>
        <w:rPr>
          <w:rFonts w:ascii="微软雅黑" w:hAnsi="微软雅黑" w:eastAsia="微软雅黑"/>
          <w:sz w:val="24"/>
        </w:rPr>
        <w:t>常在、</w:t>
      </w:r>
      <w:r>
        <w:rPr>
          <w:rFonts w:hint="eastAsia" w:ascii="微软雅黑" w:hAnsi="微软雅黑" w:eastAsia="微软雅黑"/>
          <w:sz w:val="24"/>
        </w:rPr>
        <w:t>样子</w:t>
      </w:r>
      <w:r>
        <w:rPr>
          <w:rFonts w:ascii="微软雅黑" w:hAnsi="微软雅黑" w:eastAsia="微软雅黑"/>
          <w:sz w:val="24"/>
        </w:rPr>
        <w:t>像客户、重做一次</w:t>
      </w:r>
    </w:p>
    <w:p>
      <w:pPr>
        <w:spacing w:line="240" w:lineRule="auto"/>
        <w:ind w:firstLine="210" w:firstLineChars="1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【收益】：掌握销售中的三个心法，并能在实际的工作或生活中灵活运用</w:t>
      </w:r>
    </w:p>
    <w:p>
      <w:pPr>
        <w:numPr>
          <w:ilvl w:val="1"/>
          <w:numId w:val="3"/>
        </w:num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主要内容1：与</w:t>
      </w:r>
      <w:r>
        <w:rPr>
          <w:rFonts w:ascii="微软雅黑" w:hAnsi="微软雅黑" w:eastAsia="微软雅黑"/>
          <w:sz w:val="20"/>
        </w:rPr>
        <w:t>用户常在</w:t>
      </w:r>
      <w:r>
        <w:rPr>
          <w:rFonts w:hint="eastAsia" w:ascii="微软雅黑" w:hAnsi="微软雅黑" w:eastAsia="微软雅黑"/>
          <w:sz w:val="20"/>
        </w:rPr>
        <w:t>——用户</w:t>
      </w:r>
      <w:r>
        <w:rPr>
          <w:rFonts w:ascii="微软雅黑" w:hAnsi="微软雅黑" w:eastAsia="微软雅黑"/>
          <w:sz w:val="20"/>
        </w:rPr>
        <w:t>的上下游将都是成为你的客户</w:t>
      </w:r>
      <w:r>
        <w:rPr>
          <w:rFonts w:hint="eastAsia" w:ascii="微软雅黑" w:hAnsi="微软雅黑" w:eastAsia="微软雅黑"/>
          <w:sz w:val="20"/>
        </w:rPr>
        <w:t>，</w:t>
      </w:r>
      <w:r>
        <w:rPr>
          <w:rFonts w:ascii="微软雅黑" w:hAnsi="微软雅黑" w:eastAsia="微软雅黑"/>
          <w:sz w:val="20"/>
        </w:rPr>
        <w:t>想尽一切办法接触</w:t>
      </w:r>
      <w:r>
        <w:rPr>
          <w:rFonts w:hint="eastAsia" w:ascii="微软雅黑" w:hAnsi="微软雅黑" w:eastAsia="微软雅黑"/>
          <w:sz w:val="20"/>
        </w:rPr>
        <w:t>客</w:t>
      </w:r>
      <w:r>
        <w:rPr>
          <w:rFonts w:ascii="微软雅黑" w:hAnsi="微软雅黑" w:eastAsia="微软雅黑"/>
          <w:sz w:val="20"/>
        </w:rPr>
        <w:t>户，了解</w:t>
      </w:r>
      <w:r>
        <w:rPr>
          <w:rFonts w:hint="eastAsia" w:ascii="微软雅黑" w:hAnsi="微软雅黑" w:eastAsia="微软雅黑"/>
          <w:sz w:val="20"/>
        </w:rPr>
        <w:t>客</w:t>
      </w:r>
      <w:r>
        <w:rPr>
          <w:rFonts w:ascii="微软雅黑" w:hAnsi="微软雅黑" w:eastAsia="微软雅黑"/>
          <w:sz w:val="20"/>
        </w:rPr>
        <w:t>户；</w:t>
      </w:r>
    </w:p>
    <w:p>
      <w:pPr>
        <w:numPr>
          <w:ilvl w:val="1"/>
          <w:numId w:val="3"/>
        </w:numPr>
        <w:spacing w:line="240" w:lineRule="auto"/>
        <w:rPr>
          <w:rFonts w:ascii="微软雅黑" w:hAnsi="微软雅黑" w:eastAsia="微软雅黑"/>
          <w:b/>
          <w:sz w:val="19"/>
        </w:rPr>
      </w:pPr>
      <w:r>
        <w:rPr>
          <w:rFonts w:hint="eastAsia" w:ascii="微软雅黑" w:hAnsi="微软雅黑" w:eastAsia="微软雅黑"/>
          <w:sz w:val="20"/>
        </w:rPr>
        <w:t>主要内容2：样子</w:t>
      </w:r>
      <w:r>
        <w:rPr>
          <w:rFonts w:ascii="微软雅黑" w:hAnsi="微软雅黑" w:eastAsia="微软雅黑"/>
          <w:sz w:val="20"/>
        </w:rPr>
        <w:t>像客户----</w:t>
      </w:r>
      <w:r>
        <w:rPr>
          <w:rFonts w:hint="eastAsia" w:ascii="微软雅黑" w:hAnsi="微软雅黑" w:eastAsia="微软雅黑"/>
          <w:sz w:val="20"/>
        </w:rPr>
        <w:t>以</w:t>
      </w:r>
      <w:r>
        <w:rPr>
          <w:rFonts w:ascii="微软雅黑" w:hAnsi="微软雅黑" w:eastAsia="微软雅黑"/>
          <w:sz w:val="20"/>
        </w:rPr>
        <w:t>客户的角度去</w:t>
      </w:r>
      <w:r>
        <w:rPr>
          <w:rFonts w:hint="eastAsia" w:ascii="微软雅黑" w:hAnsi="微软雅黑" w:eastAsia="微软雅黑"/>
          <w:sz w:val="20"/>
        </w:rPr>
        <w:t>迎合客户</w:t>
      </w:r>
      <w:r>
        <w:rPr>
          <w:rFonts w:ascii="微软雅黑" w:hAnsi="微软雅黑" w:eastAsia="微软雅黑"/>
          <w:sz w:val="20"/>
        </w:rPr>
        <w:t>的</w:t>
      </w:r>
      <w:r>
        <w:rPr>
          <w:rFonts w:hint="eastAsia" w:ascii="微软雅黑" w:hAnsi="微软雅黑" w:eastAsia="微软雅黑"/>
          <w:sz w:val="20"/>
        </w:rPr>
        <w:t>隐形</w:t>
      </w:r>
      <w:r>
        <w:rPr>
          <w:rFonts w:ascii="微软雅黑" w:hAnsi="微软雅黑" w:eastAsia="微软雅黑"/>
          <w:sz w:val="20"/>
        </w:rPr>
        <w:t>及</w:t>
      </w:r>
      <w:r>
        <w:rPr>
          <w:rFonts w:hint="eastAsia" w:ascii="微软雅黑" w:hAnsi="微软雅黑" w:eastAsia="微软雅黑"/>
          <w:sz w:val="20"/>
        </w:rPr>
        <w:t>显性</w:t>
      </w:r>
      <w:r>
        <w:rPr>
          <w:rFonts w:ascii="微软雅黑" w:hAnsi="微软雅黑" w:eastAsia="微软雅黑"/>
          <w:sz w:val="20"/>
        </w:rPr>
        <w:t>需求</w:t>
      </w:r>
      <w:r>
        <w:rPr>
          <w:rFonts w:hint="eastAsia" w:ascii="微软雅黑" w:hAnsi="微软雅黑" w:eastAsia="微软雅黑"/>
          <w:sz w:val="20"/>
        </w:rPr>
        <w:t>；</w:t>
      </w:r>
    </w:p>
    <w:p>
      <w:pPr>
        <w:numPr>
          <w:ilvl w:val="1"/>
          <w:numId w:val="3"/>
        </w:numPr>
        <w:spacing w:line="240" w:lineRule="auto"/>
        <w:rPr>
          <w:rFonts w:ascii="微软雅黑" w:hAnsi="微软雅黑" w:eastAsia="微软雅黑"/>
          <w:b/>
          <w:sz w:val="19"/>
        </w:rPr>
      </w:pPr>
      <w:r>
        <w:rPr>
          <w:rFonts w:hint="eastAsia" w:ascii="微软雅黑" w:hAnsi="微软雅黑" w:eastAsia="微软雅黑"/>
          <w:sz w:val="20"/>
        </w:rPr>
        <w:t>主要</w:t>
      </w:r>
      <w:r>
        <w:rPr>
          <w:rFonts w:ascii="微软雅黑" w:hAnsi="微软雅黑" w:eastAsia="微软雅黑"/>
          <w:sz w:val="20"/>
        </w:rPr>
        <w:t>内容</w:t>
      </w:r>
      <w:r>
        <w:rPr>
          <w:rFonts w:hint="eastAsia" w:ascii="微软雅黑" w:hAnsi="微软雅黑" w:eastAsia="微软雅黑"/>
          <w:sz w:val="20"/>
        </w:rPr>
        <w:t>3：再做一次</w:t>
      </w:r>
      <w:r>
        <w:rPr>
          <w:rFonts w:ascii="微软雅黑" w:hAnsi="微软雅黑" w:eastAsia="微软雅黑"/>
          <w:sz w:val="20"/>
        </w:rPr>
        <w:t>-----</w:t>
      </w:r>
      <w:r>
        <w:rPr>
          <w:rFonts w:hint="eastAsia" w:ascii="微软雅黑" w:hAnsi="微软雅黑" w:eastAsia="微软雅黑"/>
          <w:sz w:val="20"/>
        </w:rPr>
        <w:t>用真情</w:t>
      </w:r>
      <w:r>
        <w:rPr>
          <w:rFonts w:ascii="微软雅黑" w:hAnsi="微软雅黑" w:eastAsia="微软雅黑"/>
          <w:sz w:val="20"/>
        </w:rPr>
        <w:t>建立</w:t>
      </w:r>
      <w:r>
        <w:rPr>
          <w:rFonts w:hint="eastAsia" w:ascii="微软雅黑" w:hAnsi="微软雅黑" w:eastAsia="微软雅黑"/>
          <w:sz w:val="20"/>
        </w:rPr>
        <w:t>连接，</w:t>
      </w:r>
      <w:r>
        <w:rPr>
          <w:rFonts w:ascii="微软雅黑" w:hAnsi="微软雅黑" w:eastAsia="微软雅黑"/>
          <w:sz w:val="20"/>
        </w:rPr>
        <w:t>用实意</w:t>
      </w:r>
      <w:r>
        <w:rPr>
          <w:rFonts w:hint="eastAsia" w:ascii="微软雅黑" w:hAnsi="微软雅黑" w:eastAsia="微软雅黑"/>
          <w:sz w:val="20"/>
        </w:rPr>
        <w:t>去</w:t>
      </w:r>
      <w:r>
        <w:rPr>
          <w:rFonts w:ascii="微软雅黑" w:hAnsi="微软雅黑" w:eastAsia="微软雅黑"/>
          <w:sz w:val="20"/>
        </w:rPr>
        <w:t>感动客户（</w:t>
      </w:r>
      <w:r>
        <w:rPr>
          <w:rFonts w:hint="eastAsia" w:ascii="微软雅黑" w:hAnsi="微软雅黑" w:eastAsia="微软雅黑"/>
          <w:sz w:val="20"/>
        </w:rPr>
        <w:t>案例</w:t>
      </w:r>
      <w:r>
        <w:rPr>
          <w:rFonts w:ascii="微软雅黑" w:hAnsi="微软雅黑" w:eastAsia="微软雅黑"/>
          <w:sz w:val="20"/>
        </w:rPr>
        <w:t>：</w:t>
      </w:r>
      <w:r>
        <w:rPr>
          <w:rFonts w:hint="eastAsia" w:ascii="微软雅黑" w:hAnsi="微软雅黑" w:eastAsia="微软雅黑"/>
          <w:sz w:val="20"/>
        </w:rPr>
        <w:t>打不死</w:t>
      </w:r>
      <w:r>
        <w:rPr>
          <w:rFonts w:ascii="微软雅黑" w:hAnsi="微软雅黑" w:eastAsia="微软雅黑"/>
          <w:sz w:val="20"/>
        </w:rPr>
        <w:t>的蟑螂）</w:t>
      </w:r>
    </w:p>
    <w:p>
      <w:pPr>
        <w:numPr>
          <w:ilvl w:val="0"/>
          <w:numId w:val="3"/>
        </w:numPr>
        <w:spacing w:line="24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第三章：8个</w:t>
      </w:r>
      <w:r>
        <w:rPr>
          <w:rFonts w:ascii="微软雅黑" w:hAnsi="微软雅黑" w:eastAsia="微软雅黑"/>
          <w:sz w:val="24"/>
        </w:rPr>
        <w:t>原则</w:t>
      </w:r>
      <w:r>
        <w:rPr>
          <w:rFonts w:hint="eastAsia" w:ascii="微软雅黑" w:hAnsi="微软雅黑" w:eastAsia="微软雅黑"/>
          <w:sz w:val="24"/>
        </w:rPr>
        <w:t>——人潮</w:t>
      </w:r>
      <w:r>
        <w:rPr>
          <w:rFonts w:ascii="微软雅黑" w:hAnsi="微软雅黑" w:eastAsia="微软雅黑"/>
          <w:sz w:val="24"/>
        </w:rPr>
        <w:t>、</w:t>
      </w:r>
      <w:r>
        <w:rPr>
          <w:rFonts w:hint="eastAsia" w:ascii="微软雅黑" w:hAnsi="微软雅黑" w:eastAsia="微软雅黑"/>
          <w:sz w:val="24"/>
        </w:rPr>
        <w:t>时间</w:t>
      </w:r>
      <w:r>
        <w:rPr>
          <w:rFonts w:ascii="微软雅黑" w:hAnsi="微软雅黑" w:eastAsia="微软雅黑"/>
          <w:sz w:val="24"/>
        </w:rPr>
        <w:t>、心防、</w:t>
      </w:r>
      <w:r>
        <w:rPr>
          <w:rFonts w:hint="eastAsia" w:ascii="微软雅黑" w:hAnsi="微软雅黑" w:eastAsia="微软雅黑"/>
          <w:sz w:val="24"/>
        </w:rPr>
        <w:t>听问</w:t>
      </w:r>
      <w:r>
        <w:rPr>
          <w:rFonts w:ascii="微软雅黑" w:hAnsi="微软雅黑" w:eastAsia="微软雅黑"/>
          <w:sz w:val="24"/>
        </w:rPr>
        <w:t>、</w:t>
      </w:r>
      <w:r>
        <w:rPr>
          <w:rFonts w:hint="eastAsia" w:ascii="微软雅黑" w:hAnsi="微软雅黑" w:eastAsia="微软雅黑"/>
          <w:sz w:val="24"/>
        </w:rPr>
        <w:t>利益</w:t>
      </w:r>
      <w:r>
        <w:rPr>
          <w:rFonts w:ascii="微软雅黑" w:hAnsi="微软雅黑" w:eastAsia="微软雅黑"/>
          <w:sz w:val="24"/>
        </w:rPr>
        <w:t>、</w:t>
      </w:r>
      <w:r>
        <w:rPr>
          <w:rFonts w:hint="eastAsia" w:ascii="微软雅黑" w:hAnsi="微软雅黑" w:eastAsia="微软雅黑"/>
          <w:sz w:val="24"/>
        </w:rPr>
        <w:t>故事</w:t>
      </w:r>
      <w:r>
        <w:rPr>
          <w:rFonts w:ascii="微软雅黑" w:hAnsi="微软雅黑" w:eastAsia="微软雅黑"/>
          <w:sz w:val="24"/>
        </w:rPr>
        <w:t>、独特、</w:t>
      </w:r>
      <w:r>
        <w:rPr>
          <w:rFonts w:hint="eastAsia" w:ascii="微软雅黑" w:hAnsi="微软雅黑" w:eastAsia="微软雅黑"/>
          <w:sz w:val="24"/>
        </w:rPr>
        <w:t>未来</w:t>
      </w:r>
    </w:p>
    <w:p>
      <w:pPr>
        <w:spacing w:line="240" w:lineRule="auto"/>
        <w:ind w:left="36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【收益】：掌握销售</w:t>
      </w:r>
      <w:r>
        <w:rPr>
          <w:rFonts w:ascii="微软雅黑" w:hAnsi="微软雅黑" w:eastAsia="微软雅黑"/>
        </w:rPr>
        <w:t>中</w:t>
      </w:r>
      <w:r>
        <w:rPr>
          <w:rFonts w:hint="eastAsia" w:ascii="微软雅黑" w:hAnsi="微软雅黑" w:eastAsia="微软雅黑"/>
        </w:rPr>
        <w:t>4个</w:t>
      </w:r>
      <w:r>
        <w:rPr>
          <w:rFonts w:ascii="微软雅黑" w:hAnsi="微软雅黑" w:eastAsia="微软雅黑"/>
        </w:rPr>
        <w:t>阶段中的</w:t>
      </w:r>
      <w:r>
        <w:rPr>
          <w:rFonts w:hint="eastAsia" w:ascii="微软雅黑" w:hAnsi="微软雅黑" w:eastAsia="微软雅黑"/>
        </w:rPr>
        <w:t>8个</w:t>
      </w:r>
      <w:r>
        <w:rPr>
          <w:rFonts w:ascii="微软雅黑" w:hAnsi="微软雅黑" w:eastAsia="微软雅黑"/>
        </w:rPr>
        <w:t>原则的</w:t>
      </w:r>
      <w:r>
        <w:rPr>
          <w:rFonts w:hint="eastAsia" w:ascii="微软雅黑" w:hAnsi="微软雅黑" w:eastAsia="微软雅黑"/>
        </w:rPr>
        <w:t>真实</w:t>
      </w:r>
      <w:r>
        <w:rPr>
          <w:rFonts w:ascii="微软雅黑" w:hAnsi="微软雅黑" w:eastAsia="微软雅黑"/>
        </w:rPr>
        <w:t>含义，并能在销售活动中活学活用</w:t>
      </w:r>
      <w:r>
        <w:rPr>
          <w:rFonts w:hint="eastAsia" w:ascii="微软雅黑" w:hAnsi="微软雅黑" w:eastAsia="微软雅黑"/>
        </w:rPr>
        <w:t>。</w:t>
      </w:r>
    </w:p>
    <w:p>
      <w:pPr>
        <w:numPr>
          <w:ilvl w:val="1"/>
          <w:numId w:val="3"/>
        </w:num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主要内容1：接待</w:t>
      </w:r>
      <w:r>
        <w:rPr>
          <w:rFonts w:ascii="微软雅黑" w:hAnsi="微软雅黑" w:eastAsia="微软雅黑"/>
          <w:sz w:val="20"/>
        </w:rPr>
        <w:t>阶段：</w:t>
      </w:r>
      <w:r>
        <w:rPr>
          <w:rFonts w:hint="eastAsia" w:ascii="微软雅黑" w:hAnsi="微软雅黑" w:eastAsia="微软雅黑"/>
          <w:sz w:val="20"/>
        </w:rPr>
        <w:t>人潮</w:t>
      </w:r>
      <w:r>
        <w:rPr>
          <w:rFonts w:ascii="微软雅黑" w:hAnsi="微软雅黑" w:eastAsia="微软雅黑"/>
          <w:sz w:val="20"/>
        </w:rPr>
        <w:t>=钱潮</w:t>
      </w:r>
      <w:r>
        <w:rPr>
          <w:rFonts w:hint="eastAsia" w:ascii="微软雅黑" w:hAnsi="微软雅黑" w:eastAsia="微软雅黑"/>
          <w:sz w:val="20"/>
        </w:rPr>
        <w:t>、</w:t>
      </w:r>
      <w:r>
        <w:rPr>
          <w:rFonts w:ascii="微软雅黑" w:hAnsi="微软雅黑" w:eastAsia="微软雅黑"/>
          <w:sz w:val="20"/>
        </w:rPr>
        <w:t>时间=</w:t>
      </w:r>
      <w:r>
        <w:rPr>
          <w:rFonts w:hint="eastAsia" w:ascii="微软雅黑" w:hAnsi="微软雅黑" w:eastAsia="微软雅黑"/>
          <w:sz w:val="20"/>
        </w:rPr>
        <w:t>机会</w:t>
      </w:r>
    </w:p>
    <w:p>
      <w:pPr>
        <w:numPr>
          <w:ilvl w:val="1"/>
          <w:numId w:val="3"/>
        </w:num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主要内容2：需求</w:t>
      </w:r>
      <w:r>
        <w:rPr>
          <w:rFonts w:ascii="微软雅黑" w:hAnsi="微软雅黑" w:eastAsia="微软雅黑"/>
          <w:sz w:val="20"/>
        </w:rPr>
        <w:t>探索阶段：</w:t>
      </w:r>
      <w:r>
        <w:rPr>
          <w:rFonts w:hint="eastAsia" w:ascii="微软雅黑" w:hAnsi="微软雅黑" w:eastAsia="微软雅黑"/>
          <w:sz w:val="20"/>
        </w:rPr>
        <w:t>解除</w:t>
      </w:r>
      <w:r>
        <w:rPr>
          <w:rFonts w:ascii="微软雅黑" w:hAnsi="微软雅黑" w:eastAsia="微软雅黑"/>
          <w:sz w:val="20"/>
        </w:rPr>
        <w:t>心防、</w:t>
      </w:r>
      <w:r>
        <w:rPr>
          <w:rFonts w:hint="eastAsia" w:ascii="微软雅黑" w:hAnsi="微软雅黑" w:eastAsia="微软雅黑"/>
          <w:sz w:val="20"/>
        </w:rPr>
        <w:t>主动</w:t>
      </w:r>
      <w:r>
        <w:rPr>
          <w:rFonts w:ascii="微软雅黑" w:hAnsi="微软雅黑" w:eastAsia="微软雅黑"/>
          <w:sz w:val="20"/>
        </w:rPr>
        <w:t>倾听</w:t>
      </w:r>
    </w:p>
    <w:p>
      <w:pPr>
        <w:numPr>
          <w:ilvl w:val="1"/>
          <w:numId w:val="3"/>
        </w:num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主要内容3：商品</w:t>
      </w:r>
      <w:r>
        <w:rPr>
          <w:rFonts w:ascii="微软雅黑" w:hAnsi="微软雅黑" w:eastAsia="微软雅黑"/>
          <w:sz w:val="20"/>
        </w:rPr>
        <w:t>介绍阶段：</w:t>
      </w:r>
      <w:r>
        <w:rPr>
          <w:rFonts w:hint="eastAsia" w:ascii="微软雅黑" w:hAnsi="微软雅黑" w:eastAsia="微软雅黑"/>
          <w:sz w:val="20"/>
        </w:rPr>
        <w:t>顾客</w:t>
      </w:r>
      <w:r>
        <w:rPr>
          <w:rFonts w:ascii="微软雅黑" w:hAnsi="微软雅黑" w:eastAsia="微软雅黑"/>
          <w:sz w:val="20"/>
        </w:rPr>
        <w:t>利益、故事营销</w:t>
      </w:r>
    </w:p>
    <w:p>
      <w:pPr>
        <w:numPr>
          <w:ilvl w:val="1"/>
          <w:numId w:val="3"/>
        </w:num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主要内容4：</w:t>
      </w:r>
      <w:r>
        <w:rPr>
          <w:rFonts w:ascii="微软雅黑" w:hAnsi="微软雅黑" w:eastAsia="微软雅黑"/>
          <w:sz w:val="20"/>
        </w:rPr>
        <w:t>成交阶段：</w:t>
      </w:r>
      <w:r>
        <w:rPr>
          <w:rFonts w:hint="eastAsia" w:ascii="微软雅黑" w:hAnsi="微软雅黑" w:eastAsia="微软雅黑"/>
          <w:sz w:val="20"/>
        </w:rPr>
        <w:t>独特</w:t>
      </w:r>
      <w:r>
        <w:rPr>
          <w:rFonts w:ascii="微软雅黑" w:hAnsi="微软雅黑" w:eastAsia="微软雅黑"/>
          <w:sz w:val="20"/>
        </w:rPr>
        <w:t>=成功、</w:t>
      </w:r>
      <w:r>
        <w:rPr>
          <w:rFonts w:hint="eastAsia" w:ascii="微软雅黑" w:hAnsi="微软雅黑" w:eastAsia="微软雅黑"/>
          <w:sz w:val="20"/>
        </w:rPr>
        <w:t>未来式</w:t>
      </w:r>
      <w:r>
        <w:rPr>
          <w:rFonts w:ascii="微软雅黑" w:hAnsi="微软雅黑" w:eastAsia="微软雅黑"/>
          <w:sz w:val="20"/>
        </w:rPr>
        <w:t>成交</w:t>
      </w:r>
    </w:p>
    <w:p>
      <w:pPr>
        <w:spacing w:line="240" w:lineRule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5、第四章</w:t>
      </w:r>
      <w:r>
        <w:rPr>
          <w:rFonts w:ascii="微软雅黑" w:hAnsi="微软雅黑" w:eastAsia="微软雅黑"/>
          <w:sz w:val="24"/>
        </w:rPr>
        <w:t>：</w:t>
      </w:r>
      <w:r>
        <w:rPr>
          <w:rFonts w:hint="eastAsia" w:ascii="微软雅黑" w:hAnsi="微软雅黑" w:eastAsia="微软雅黑"/>
          <w:sz w:val="24"/>
        </w:rPr>
        <w:t>3个技巧</w:t>
      </w:r>
      <w:r>
        <w:rPr>
          <w:rFonts w:ascii="微软雅黑" w:hAnsi="微软雅黑" w:eastAsia="微软雅黑"/>
          <w:sz w:val="24"/>
        </w:rPr>
        <w:t>---</w:t>
      </w:r>
      <w:r>
        <w:rPr>
          <w:rFonts w:hint="eastAsia" w:ascii="微软雅黑" w:hAnsi="微软雅黑" w:eastAsia="微软雅黑"/>
          <w:sz w:val="24"/>
        </w:rPr>
        <w:t>小变大</w:t>
      </w:r>
      <w:r>
        <w:rPr>
          <w:rFonts w:ascii="微软雅黑" w:hAnsi="微软雅黑" w:eastAsia="微软雅黑"/>
          <w:sz w:val="24"/>
        </w:rPr>
        <w:t>、大变小、是是但是</w:t>
      </w:r>
    </w:p>
    <w:p>
      <w:pPr>
        <w:spacing w:line="240" w:lineRule="auto"/>
        <w:rPr>
          <w:rFonts w:ascii="微软雅黑" w:hAnsi="微软雅黑" w:eastAsia="微软雅黑"/>
          <w:sz w:val="20"/>
        </w:rPr>
      </w:pPr>
      <w:r>
        <w:rPr>
          <w:rFonts w:hint="eastAsia" w:ascii="微软雅黑" w:hAnsi="微软雅黑" w:eastAsia="微软雅黑"/>
          <w:sz w:val="20"/>
        </w:rPr>
        <w:t>【收益】：掌握销售中3个</w:t>
      </w:r>
      <w:r>
        <w:rPr>
          <w:rFonts w:ascii="微软雅黑" w:hAnsi="微软雅黑" w:eastAsia="微软雅黑"/>
          <w:sz w:val="20"/>
        </w:rPr>
        <w:t>技巧</w:t>
      </w:r>
      <w:r>
        <w:rPr>
          <w:rFonts w:hint="eastAsia" w:ascii="微软雅黑" w:hAnsi="微软雅黑" w:eastAsia="微软雅黑"/>
          <w:sz w:val="20"/>
        </w:rPr>
        <w:t>的真实含义，并能在销售活动中活学活用。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ascii="微软雅黑" w:hAnsi="微软雅黑" w:eastAsia="微软雅黑"/>
          <w:sz w:val="20"/>
          <w:szCs w:val="20"/>
        </w:rPr>
        <w:t>5</w:t>
      </w:r>
      <w:r>
        <w:rPr>
          <w:rFonts w:hint="eastAsia" w:ascii="微软雅黑" w:hAnsi="微软雅黑" w:eastAsia="微软雅黑"/>
          <w:sz w:val="20"/>
          <w:szCs w:val="20"/>
        </w:rPr>
        <w:t>.1主要</w:t>
      </w:r>
      <w:r>
        <w:rPr>
          <w:rFonts w:ascii="微软雅黑" w:hAnsi="微软雅黑" w:eastAsia="微软雅黑"/>
          <w:sz w:val="20"/>
          <w:szCs w:val="20"/>
        </w:rPr>
        <w:t>内容</w:t>
      </w:r>
      <w:r>
        <w:rPr>
          <w:rFonts w:hint="eastAsia" w:ascii="微软雅黑" w:hAnsi="微软雅黑" w:eastAsia="微软雅黑"/>
          <w:sz w:val="20"/>
          <w:szCs w:val="20"/>
        </w:rPr>
        <w:t>1：小变大</w:t>
      </w:r>
      <w:r>
        <w:rPr>
          <w:rFonts w:ascii="微软雅黑" w:hAnsi="微软雅黑" w:eastAsia="微软雅黑"/>
          <w:sz w:val="20"/>
          <w:szCs w:val="20"/>
        </w:rPr>
        <w:t>：</w:t>
      </w:r>
      <w:r>
        <w:rPr>
          <w:rFonts w:hint="eastAsia" w:ascii="微软雅黑" w:hAnsi="微软雅黑" w:eastAsia="微软雅黑"/>
          <w:sz w:val="20"/>
          <w:szCs w:val="20"/>
        </w:rPr>
        <w:t>将</w:t>
      </w:r>
      <w:r>
        <w:rPr>
          <w:rFonts w:ascii="微软雅黑" w:hAnsi="微软雅黑" w:eastAsia="微软雅黑"/>
          <w:sz w:val="20"/>
          <w:szCs w:val="20"/>
        </w:rPr>
        <w:t>商品小的优势</w:t>
      </w:r>
      <w:r>
        <w:rPr>
          <w:rFonts w:hint="eastAsia" w:ascii="微软雅黑" w:hAnsi="微软雅黑" w:eastAsia="微软雅黑"/>
          <w:sz w:val="20"/>
          <w:szCs w:val="20"/>
        </w:rPr>
        <w:t>放大，</w:t>
      </w:r>
      <w:r>
        <w:rPr>
          <w:rFonts w:ascii="微软雅黑" w:hAnsi="微软雅黑" w:eastAsia="微软雅黑"/>
          <w:sz w:val="20"/>
          <w:szCs w:val="20"/>
        </w:rPr>
        <w:t>并能和客户切身利益相联系</w:t>
      </w:r>
      <w:r>
        <w:rPr>
          <w:rFonts w:hint="eastAsia" w:ascii="微软雅黑" w:hAnsi="微软雅黑" w:eastAsia="微软雅黑"/>
          <w:sz w:val="20"/>
          <w:szCs w:val="20"/>
        </w:rPr>
        <w:t>；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ascii="微软雅黑" w:hAnsi="微软雅黑" w:eastAsia="微软雅黑"/>
          <w:sz w:val="20"/>
          <w:szCs w:val="20"/>
        </w:rPr>
        <w:t>5.2</w:t>
      </w:r>
      <w:r>
        <w:rPr>
          <w:rFonts w:hint="eastAsia" w:ascii="微软雅黑" w:hAnsi="微软雅黑" w:eastAsia="微软雅黑"/>
          <w:sz w:val="20"/>
          <w:szCs w:val="20"/>
        </w:rPr>
        <w:t>主要</w:t>
      </w:r>
      <w:r>
        <w:rPr>
          <w:rFonts w:ascii="微软雅黑" w:hAnsi="微软雅黑" w:eastAsia="微软雅黑"/>
          <w:sz w:val="20"/>
          <w:szCs w:val="20"/>
        </w:rPr>
        <w:t>内容</w:t>
      </w:r>
      <w:r>
        <w:rPr>
          <w:rFonts w:hint="eastAsia" w:ascii="微软雅黑" w:hAnsi="微软雅黑" w:eastAsia="微软雅黑"/>
          <w:sz w:val="20"/>
          <w:szCs w:val="20"/>
        </w:rPr>
        <w:t>2：</w:t>
      </w:r>
      <w:r>
        <w:rPr>
          <w:rFonts w:ascii="微软雅黑" w:hAnsi="微软雅黑" w:eastAsia="微软雅黑"/>
          <w:sz w:val="20"/>
          <w:szCs w:val="20"/>
        </w:rPr>
        <w:t>大变小：将</w:t>
      </w:r>
      <w:r>
        <w:rPr>
          <w:rFonts w:hint="eastAsia" w:ascii="微软雅黑" w:hAnsi="微软雅黑" w:eastAsia="微软雅黑"/>
          <w:sz w:val="20"/>
          <w:szCs w:val="20"/>
        </w:rPr>
        <w:t>商品大</w:t>
      </w:r>
      <w:r>
        <w:rPr>
          <w:rFonts w:ascii="微软雅黑" w:hAnsi="微软雅黑" w:eastAsia="微软雅黑"/>
          <w:sz w:val="20"/>
          <w:szCs w:val="20"/>
        </w:rPr>
        <w:t>劣势</w:t>
      </w:r>
      <w:r>
        <w:rPr>
          <w:rFonts w:hint="eastAsia" w:ascii="微软雅黑" w:hAnsi="微软雅黑" w:eastAsia="微软雅黑"/>
          <w:sz w:val="20"/>
          <w:szCs w:val="20"/>
        </w:rPr>
        <w:t>变小</w:t>
      </w:r>
      <w:r>
        <w:rPr>
          <w:rFonts w:ascii="微软雅黑" w:hAnsi="微软雅黑" w:eastAsia="微软雅黑"/>
          <w:sz w:val="20"/>
          <w:szCs w:val="20"/>
        </w:rPr>
        <w:t>，</w:t>
      </w:r>
      <w:r>
        <w:rPr>
          <w:rFonts w:hint="eastAsia" w:ascii="微软雅黑" w:hAnsi="微软雅黑" w:eastAsia="微软雅黑"/>
          <w:sz w:val="20"/>
          <w:szCs w:val="20"/>
        </w:rPr>
        <w:t>商品</w:t>
      </w:r>
      <w:r>
        <w:rPr>
          <w:rFonts w:ascii="微软雅黑" w:hAnsi="微软雅黑" w:eastAsia="微软雅黑"/>
          <w:sz w:val="20"/>
          <w:szCs w:val="20"/>
        </w:rPr>
        <w:t>贵，但是平均到</w:t>
      </w:r>
      <w:r>
        <w:rPr>
          <w:rFonts w:hint="eastAsia" w:ascii="微软雅黑" w:hAnsi="微软雅黑" w:eastAsia="微软雅黑"/>
          <w:sz w:val="20"/>
          <w:szCs w:val="20"/>
        </w:rPr>
        <w:t>使用</w:t>
      </w:r>
      <w:r>
        <w:rPr>
          <w:rFonts w:ascii="微软雅黑" w:hAnsi="微软雅黑" w:eastAsia="微软雅黑"/>
          <w:sz w:val="20"/>
          <w:szCs w:val="20"/>
        </w:rPr>
        <w:t>的每一天，就没有多少钱</w:t>
      </w:r>
      <w:r>
        <w:rPr>
          <w:rFonts w:hint="eastAsia" w:ascii="微软雅黑" w:hAnsi="微软雅黑" w:eastAsia="微软雅黑"/>
          <w:sz w:val="20"/>
          <w:szCs w:val="20"/>
        </w:rPr>
        <w:t>了；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  <w:r>
        <w:rPr>
          <w:rFonts w:ascii="微软雅黑" w:hAnsi="微软雅黑" w:eastAsia="微软雅黑"/>
          <w:sz w:val="20"/>
          <w:szCs w:val="20"/>
        </w:rPr>
        <w:t>5.3</w:t>
      </w:r>
      <w:r>
        <w:rPr>
          <w:rFonts w:hint="eastAsia" w:ascii="微软雅黑" w:hAnsi="微软雅黑" w:eastAsia="微软雅黑"/>
          <w:sz w:val="20"/>
          <w:szCs w:val="20"/>
        </w:rPr>
        <w:t>主要</w:t>
      </w:r>
      <w:r>
        <w:rPr>
          <w:rFonts w:ascii="微软雅黑" w:hAnsi="微软雅黑" w:eastAsia="微软雅黑"/>
          <w:sz w:val="20"/>
          <w:szCs w:val="20"/>
        </w:rPr>
        <w:t>内容</w:t>
      </w:r>
      <w:r>
        <w:rPr>
          <w:rFonts w:hint="eastAsia" w:ascii="微软雅黑" w:hAnsi="微软雅黑" w:eastAsia="微软雅黑"/>
          <w:sz w:val="20"/>
          <w:szCs w:val="20"/>
        </w:rPr>
        <w:t>3：</w:t>
      </w:r>
      <w:r>
        <w:rPr>
          <w:rFonts w:ascii="微软雅黑" w:hAnsi="微软雅黑" w:eastAsia="微软雅黑"/>
          <w:sz w:val="20"/>
          <w:szCs w:val="20"/>
        </w:rPr>
        <w:t>是是但是：</w:t>
      </w:r>
      <w:r>
        <w:rPr>
          <w:rFonts w:hint="eastAsia" w:ascii="微软雅黑" w:hAnsi="微软雅黑" w:eastAsia="微软雅黑"/>
          <w:sz w:val="20"/>
          <w:szCs w:val="20"/>
        </w:rPr>
        <w:t>先</w:t>
      </w:r>
      <w:r>
        <w:rPr>
          <w:rFonts w:ascii="微软雅黑" w:hAnsi="微软雅黑" w:eastAsia="微软雅黑"/>
          <w:sz w:val="20"/>
          <w:szCs w:val="20"/>
        </w:rPr>
        <w:t>肯定客户所说的，</w:t>
      </w:r>
      <w:r>
        <w:rPr>
          <w:rFonts w:hint="eastAsia" w:ascii="微软雅黑" w:hAnsi="微软雅黑" w:eastAsia="微软雅黑"/>
          <w:sz w:val="20"/>
          <w:szCs w:val="20"/>
        </w:rPr>
        <w:t>并</w:t>
      </w:r>
      <w:r>
        <w:rPr>
          <w:rFonts w:ascii="微软雅黑" w:hAnsi="微软雅黑" w:eastAsia="微软雅黑"/>
          <w:sz w:val="20"/>
          <w:szCs w:val="20"/>
        </w:rPr>
        <w:t>认真倾听，等客户说完后</w:t>
      </w:r>
      <w:r>
        <w:rPr>
          <w:rFonts w:hint="eastAsia" w:ascii="微软雅黑" w:hAnsi="微软雅黑" w:eastAsia="微软雅黑"/>
          <w:sz w:val="20"/>
          <w:szCs w:val="20"/>
        </w:rPr>
        <w:t>再</w:t>
      </w:r>
      <w:r>
        <w:rPr>
          <w:rFonts w:ascii="微软雅黑" w:hAnsi="微软雅黑" w:eastAsia="微软雅黑"/>
          <w:sz w:val="20"/>
          <w:szCs w:val="20"/>
        </w:rPr>
        <w:t>用但是来</w:t>
      </w:r>
      <w:r>
        <w:rPr>
          <w:rFonts w:hint="eastAsia" w:ascii="微软雅黑" w:hAnsi="微软雅黑" w:eastAsia="微软雅黑"/>
          <w:sz w:val="20"/>
          <w:szCs w:val="20"/>
        </w:rPr>
        <w:t>一招制敌</w:t>
      </w: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spacing w:line="240" w:lineRule="auto"/>
        <w:rPr>
          <w:rFonts w:ascii="微软雅黑" w:hAnsi="微软雅黑" w:eastAsia="微软雅黑"/>
          <w:sz w:val="20"/>
          <w:szCs w:val="20"/>
        </w:rPr>
      </w:pPr>
    </w:p>
    <w:p>
      <w:pPr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-46990</wp:posOffset>
                </wp:positionH>
                <wp:positionV relativeFrom="paragraph">
                  <wp:posOffset>408305</wp:posOffset>
                </wp:positionV>
                <wp:extent cx="6705600" cy="5629275"/>
                <wp:effectExtent l="0" t="0" r="19050" b="2857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5629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周旭东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原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华北大区经理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国家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二级心理咨询师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AACTP国际认证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培训师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东风汽车股份有限公司高级讲师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  <w:t>学术背景</w:t>
                            </w:r>
                          </w:p>
                          <w:p>
                            <w:pPr>
                              <w:ind w:firstLine="480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武汉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理工大学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工商管理硕士（MBA），国家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二级心理咨询师，AACTP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国际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认证培训师，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汽车股份有限公司高级讲师，国家高级婚姻家庭咨询师，国家高级家庭教育指导师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。在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国家核心期刊上发表论文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2篇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具有7年市场管理及销售管理经验，6年项目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管理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经验（日产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项目管理模式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），10年销售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领域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培训经验。</w:t>
                            </w:r>
                          </w:p>
                          <w:p>
                            <w:pPr>
                              <w:ind w:firstLine="480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 xml:space="preserve"> 周老师在销售领域有深厚的理论积累和实践经验，善于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将心理学相关理论应用于基层销售活动中，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多年来一直从事销售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理论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的研究、实践和和推广，致力于为企业提供销售能力的训练，以提升业代及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员工的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销售能力，从而提高整个组织的销售能力建设力度。作为有7年一线销售及销售管理的内训师，专注于销售理论的研究；并参与公司的销售及售后服务体系的建设、参与销售领域内训课件开发等工作。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7pt;margin-top:32.15pt;height:443.25pt;width:528pt;z-index:251659264;mso-width-relative:page;mso-height-relative:page;" fillcolor="#FFFFFF [3201]" filled="t" stroked="t" coordsize="21600,21600" o:gfxdata="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P2O1M1wAA&#10;AAoBAAAPAAAAAAAAAAEAIAAAACIAAABkcnMvZG93bnJldi54bWxQSwECFAAUAAAACACHTuJA9AF6&#10;7lgCAAC4BAAADgAAAAAAAAABACAAAAAmAQAAZHJzL2Uyb0RvYy54bWxQSwUGAAAAAAYABgBZAQAA&#10;8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周旭东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原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华北大区经理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国家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二级心理咨询师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AACTP国际认证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培训师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东风汽车股份有限公司高级讲师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24"/>
                          <w:szCs w:val="24"/>
                        </w:rPr>
                        <w:t>学术背景</w:t>
                      </w:r>
                    </w:p>
                    <w:p>
                      <w:pPr>
                        <w:ind w:firstLine="480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武汉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理工大学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工商管理硕士（MBA），国家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二级心理咨询师，AACTP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国际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认证培训师，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汽车股份有限公司高级讲师，国家高级婚姻家庭咨询师，国家高级家庭教育指导师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。在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国家核心期刊上发表论文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2篇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，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具有7年市场管理及销售管理经验，6年项目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管理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经验（日产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项目管理模式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），10年销售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领域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培训经验。</w:t>
                      </w:r>
                    </w:p>
                    <w:p>
                      <w:pPr>
                        <w:ind w:firstLine="480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 xml:space="preserve"> 周老师在销售领域有深厚的理论积累和实践经验，善于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将心理学相关理论应用于基层销售活动中，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多年来一直从事销售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理论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的研究、实践和和推广，致力于为企业提供销售能力的训练，以提升业代及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员工的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销售能力，从而提高整个组织的销售能力建设力度。作为有7年一线销售及销售管理的内训师，专注于销售理论的研究；并参与公司的销售及售后服务体系的建设、参与销售领域内训课件开发等工作。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b/>
          <w:sz w:val="28"/>
        </w:rPr>
        <w:t>师资简介</w:t>
      </w:r>
    </w:p>
    <w:p>
      <w:pPr>
        <w:rPr>
          <w:rFonts w:ascii="微软雅黑" w:hAnsi="微软雅黑" w:eastAsia="微软雅黑"/>
          <w:b/>
          <w:sz w:val="28"/>
        </w:rPr>
      </w:pPr>
      <w:r>
        <w:rPr>
          <w:rFonts w:ascii="微软雅黑" w:hAnsi="微软雅黑" w:eastAsia="微软雅黑"/>
          <w:b/>
          <w:sz w:val="2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5004435</wp:posOffset>
                </wp:positionH>
                <wp:positionV relativeFrom="paragraph">
                  <wp:posOffset>69215</wp:posOffset>
                </wp:positionV>
                <wp:extent cx="1438275" cy="1857375"/>
                <wp:effectExtent l="0" t="0" r="28575" b="28575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drawing>
                                <wp:inline distT="0" distB="0" distL="0" distR="0">
                                  <wp:extent cx="1290320" cy="1666875"/>
                                  <wp:effectExtent l="0" t="0" r="5080" b="9525"/>
                                  <wp:docPr id="1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320" cy="16668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94.05pt;margin-top:5.45pt;height:146.25pt;width:113.25pt;mso-wrap-distance-bottom:3.6pt;mso-wrap-distance-left:9pt;mso-wrap-distance-right:9pt;mso-wrap-distance-top:3.6pt;z-index:251662336;mso-width-relative:page;mso-height-relative:page;" fillcolor="#FFFFFF" filled="t" stroked="t" coordsize="21600,21600" o:gfxdata="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SNFn+tkAAAALAQAADwAAAAAAAAABACAAAAAiAAAAZHJz&#10;L2Rvd25yZXYueG1sUEsBAhQAFAAAAAgAh07iQF+BncU8AgAAfgQAAA4AAAAAAAAAAQAgAAAAKAEA&#10;AGRycy9lMm9Eb2MueG1sUEsFBgAAAAAGAAYAWQEAANY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drawing>
                          <wp:inline distT="0" distB="0" distL="0" distR="0">
                            <wp:extent cx="1290320" cy="1666875"/>
                            <wp:effectExtent l="0" t="0" r="5080" b="9525"/>
                            <wp:docPr id="1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320" cy="16668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hint="eastAsia"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  <w:r>
        <w:rPr>
          <w:rFonts w:hint="eastAsia" w:ascii="微软雅黑" w:hAnsi="微软雅黑" w:eastAsia="微软雅黑"/>
          <w:b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-59690</wp:posOffset>
                </wp:positionH>
                <wp:positionV relativeFrom="paragraph">
                  <wp:posOffset>98425</wp:posOffset>
                </wp:positionV>
                <wp:extent cx="6705600" cy="2787650"/>
                <wp:effectExtent l="0" t="0" r="19050" b="1270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278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24"/>
                                <w:szCs w:val="24"/>
                              </w:rPr>
                              <w:t>近期服务过的企业介绍：</w:t>
                            </w: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汽车股份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有限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公司</w:t>
                            </w: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襄阳旅行车有限公司</w:t>
                            </w: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乘用车有限公司</w:t>
                            </w: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东风物流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工贸有限公司</w:t>
                            </w: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上海明酷营销服务有限公司</w:t>
                            </w:r>
                          </w:p>
                          <w:p>
                            <w:pPr>
                              <w:spacing w:line="276" w:lineRule="auto"/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襄阳杨四郎生物科技有限公司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……</w:t>
                            </w: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pacing w:line="276" w:lineRule="auto"/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七彩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佳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家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天津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）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  <w:szCs w:val="24"/>
                              </w:rPr>
                              <w:t>装饰</w:t>
                            </w:r>
                            <w:r>
                              <w:rPr>
                                <w:rFonts w:ascii="微软雅黑" w:hAnsi="微软雅黑" w:eastAsia="微软雅黑"/>
                                <w:sz w:val="24"/>
                                <w:szCs w:val="24"/>
                              </w:rPr>
                              <w:t>工程有限公司等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7pt;margin-top:7.75pt;height:219.5pt;width:528pt;z-index:251661312;mso-width-relative:page;mso-height-relative:page;" fillcolor="#FFFFFF [3201]" filled="t" stroked="t" coordsize="21600,21600" o:gfxdata="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F/V1htcA&#10;AAAKAQAADwAAAAAAAAABACAAAAAiAAAAZHJzL2Rvd25yZXYueG1sUEsBAhQAFAAAAAgAh07iQAYm&#10;K1tZAgAAuAQAAA4AAAAAAAAAAQAgAAAAJgEAAGRycy9lMm9Eb2MueG1sUEsFBgAAAAAGAAYAWQEA&#10;APE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24"/>
                          <w:szCs w:val="24"/>
                        </w:rPr>
                        <w:t>近期服务过的企业介绍：</w:t>
                      </w: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汽车股份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有限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公司</w:t>
                      </w: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襄阳旅行车有限公司</w:t>
                      </w: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乘用车有限公司</w:t>
                      </w: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东风物流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工贸有限公司</w:t>
                      </w: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上海明酷营销服务有限公司</w:t>
                      </w:r>
                    </w:p>
                    <w:p>
                      <w:pPr>
                        <w:spacing w:line="276" w:lineRule="auto"/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襄阳杨四郎生物科技有限公司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……</w:t>
                      </w: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</w:p>
                    <w:p>
                      <w:pPr>
                        <w:spacing w:line="276" w:lineRule="auto"/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七彩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佳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家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天津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）</w:t>
                      </w:r>
                      <w:r>
                        <w:rPr>
                          <w:rFonts w:hint="eastAsia" w:ascii="微软雅黑" w:hAnsi="微软雅黑" w:eastAsia="微软雅黑"/>
                          <w:sz w:val="24"/>
                          <w:szCs w:val="24"/>
                        </w:rPr>
                        <w:t>装饰</w:t>
                      </w:r>
                      <w:r>
                        <w:rPr>
                          <w:rFonts w:ascii="微软雅黑" w:hAnsi="微软雅黑" w:eastAsia="微软雅黑"/>
                          <w:sz w:val="24"/>
                          <w:szCs w:val="24"/>
                        </w:rPr>
                        <w:t>工程有限公司等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rPr>
          <w:rFonts w:ascii="微软雅黑" w:hAnsi="微软雅黑" w:eastAsia="微软雅黑"/>
          <w:b/>
          <w:sz w:val="28"/>
        </w:rPr>
      </w:pPr>
    </w:p>
    <w:p>
      <w:pPr>
        <w:spacing w:line="46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部分授课照片：</w:t>
      </w:r>
    </w:p>
    <w:tbl>
      <w:tblPr>
        <w:tblStyle w:val="7"/>
        <w:tblW w:w="0" w:type="auto"/>
        <w:jc w:val="center"/>
        <w:tblBorders>
          <w:top w:val="single" w:color="DBDBDB" w:sz="4" w:space="0"/>
          <w:left w:val="single" w:color="DBDBDB" w:sz="4" w:space="0"/>
          <w:bottom w:val="single" w:color="DBDBDB" w:sz="4" w:space="0"/>
          <w:right w:val="single" w:color="DBDBDB" w:sz="4" w:space="0"/>
          <w:insideH w:val="single" w:color="DBDBDB" w:sz="4" w:space="0"/>
          <w:insideV w:val="single" w:color="DBDBDB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8"/>
        <w:gridCol w:w="4555"/>
      </w:tblGrid>
      <w:tr>
        <w:tblPrEx>
          <w:tblBorders>
            <w:top w:val="single" w:color="DBDBDB" w:sz="4" w:space="0"/>
            <w:left w:val="single" w:color="DBDBDB" w:sz="4" w:space="0"/>
            <w:bottom w:val="single" w:color="DBDBDB" w:sz="4" w:space="0"/>
            <w:right w:val="single" w:color="DBDBDB" w:sz="4" w:space="0"/>
            <w:insideH w:val="single" w:color="DBDBDB" w:sz="4" w:space="0"/>
            <w:insideV w:val="single" w:color="DBDBDB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4658" w:type="dxa"/>
            <w:tcBorders>
              <w:bottom w:val="single" w:color="C9C9C9" w:sz="12" w:space="0"/>
            </w:tcBorders>
          </w:tcPr>
          <w:p>
            <w:pPr>
              <w:spacing w:line="240" w:lineRule="auto"/>
              <w:jc w:val="center"/>
              <w:rPr>
                <w:rFonts w:ascii="微软雅黑" w:hAnsi="微软雅黑" w:eastAsia="微软雅黑"/>
                <w:b/>
                <w:bCs/>
                <w:sz w:val="24"/>
                <w:szCs w:val="24"/>
              </w:rPr>
            </w:pP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drawing>
                <wp:inline distT="0" distB="0" distL="0" distR="0">
                  <wp:extent cx="3003550" cy="2076450"/>
                  <wp:effectExtent l="0" t="0" r="6350" b="0"/>
                  <wp:docPr id="13" name="图片 13" descr="微信图片_20191009151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微信图片_20191009151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3550" cy="207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5" w:type="dxa"/>
            <w:tcBorders>
              <w:bottom w:val="single" w:color="C9C9C9" w:sz="12" w:space="0"/>
            </w:tcBorders>
          </w:tcPr>
          <w:p>
            <w:pPr>
              <w:spacing w:line="240" w:lineRule="auto"/>
              <w:jc w:val="center"/>
              <w:rPr>
                <w:rFonts w:ascii="微软雅黑" w:hAnsi="微软雅黑" w:eastAsia="微软雅黑"/>
                <w:b/>
                <w:bCs/>
                <w:sz w:val="24"/>
                <w:szCs w:val="24"/>
              </w:rPr>
            </w:pPr>
            <w:r>
              <w:rPr>
                <w:rFonts w:ascii="微软雅黑" w:hAnsi="微软雅黑" w:eastAsia="微软雅黑"/>
                <w:b/>
                <w:bCs/>
                <w:sz w:val="24"/>
                <w:szCs w:val="24"/>
              </w:rPr>
              <w:drawing>
                <wp:inline distT="0" distB="0" distL="0" distR="0">
                  <wp:extent cx="2781300" cy="2089150"/>
                  <wp:effectExtent l="0" t="0" r="0" b="6350"/>
                  <wp:docPr id="12" name="图片 12" descr="d8ebf903e539c739b6dbc324e2ca56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d8ebf903e539c739b6dbc324e2ca56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208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DBDBDB" w:sz="4" w:space="0"/>
            <w:left w:val="single" w:color="DBDBDB" w:sz="4" w:space="0"/>
            <w:bottom w:val="single" w:color="DBDBDB" w:sz="4" w:space="0"/>
            <w:right w:val="single" w:color="DBDBDB" w:sz="4" w:space="0"/>
            <w:insideH w:val="single" w:color="DBDBDB" w:sz="4" w:space="0"/>
            <w:insideV w:val="single" w:color="DBDBDB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4658" w:type="dxa"/>
          </w:tcPr>
          <w:p>
            <w:pPr>
              <w:spacing w:line="360" w:lineRule="exact"/>
              <w:jc w:val="center"/>
              <w:rPr>
                <w:rFonts w:ascii="微软雅黑" w:hAnsi="微软雅黑" w:eastAsia="微软雅黑"/>
                <w:bCs/>
                <w:szCs w:val="24"/>
                <w:highlight w:val="yellow"/>
              </w:rPr>
            </w:pPr>
            <w:r>
              <w:rPr>
                <w:rFonts w:hint="eastAsia" w:ascii="微软雅黑" w:hAnsi="微软雅黑" w:eastAsia="微软雅黑"/>
                <w:szCs w:val="24"/>
              </w:rPr>
              <w:t>东风汽车股份有限公司</w:t>
            </w:r>
          </w:p>
          <w:p>
            <w:pPr>
              <w:spacing w:line="360" w:lineRule="exact"/>
              <w:jc w:val="center"/>
              <w:rPr>
                <w:rFonts w:ascii="微软雅黑" w:hAnsi="微软雅黑" w:eastAsia="微软雅黑"/>
                <w:bCs/>
                <w:szCs w:val="24"/>
                <w:highlight w:val="yellow"/>
              </w:rPr>
            </w:pPr>
            <w:r>
              <w:rPr>
                <w:rFonts w:hint="eastAsia" w:ascii="微软雅黑" w:hAnsi="微软雅黑" w:eastAsia="微软雅黑"/>
                <w:bCs/>
                <w:szCs w:val="24"/>
              </w:rPr>
              <w:t>《</w:t>
            </w:r>
            <w:r>
              <w:rPr>
                <w:rFonts w:hint="eastAsia" w:ascii="微软雅黑" w:hAnsi="微软雅黑" w:eastAsia="微软雅黑"/>
                <w:szCs w:val="24"/>
              </w:rPr>
              <w:t>师在必胜-</w:t>
            </w:r>
            <w:r>
              <w:rPr>
                <w:rFonts w:ascii="微软雅黑" w:hAnsi="微软雅黑" w:eastAsia="微软雅黑"/>
                <w:szCs w:val="24"/>
              </w:rPr>
              <w:t>TTT</w:t>
            </w:r>
            <w:r>
              <w:rPr>
                <w:rFonts w:hint="eastAsia" w:ascii="微软雅黑" w:hAnsi="微软雅黑" w:eastAsia="微软雅黑"/>
                <w:szCs w:val="24"/>
              </w:rPr>
              <w:t>培训</w:t>
            </w:r>
            <w:r>
              <w:rPr>
                <w:rFonts w:hint="eastAsia" w:ascii="微软雅黑" w:hAnsi="微软雅黑" w:eastAsia="微软雅黑"/>
                <w:bCs/>
                <w:szCs w:val="24"/>
              </w:rPr>
              <w:t>》</w:t>
            </w:r>
          </w:p>
        </w:tc>
        <w:tc>
          <w:tcPr>
            <w:tcW w:w="4555" w:type="dxa"/>
          </w:tcPr>
          <w:p>
            <w:pPr>
              <w:spacing w:line="360" w:lineRule="exact"/>
              <w:jc w:val="center"/>
              <w:rPr>
                <w:rFonts w:ascii="微软雅黑" w:hAnsi="微软雅黑" w:eastAsia="微软雅黑"/>
                <w:bCs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Cs w:val="24"/>
              </w:rPr>
              <w:t>东风汽车公司</w:t>
            </w:r>
          </w:p>
          <w:p>
            <w:pPr>
              <w:spacing w:line="360" w:lineRule="exact"/>
              <w:jc w:val="center"/>
              <w:rPr>
                <w:rFonts w:ascii="微软雅黑" w:hAnsi="微软雅黑" w:eastAsia="微软雅黑"/>
                <w:bCs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Cs w:val="24"/>
              </w:rPr>
              <w:t>《</w:t>
            </w:r>
            <w:r>
              <w:rPr>
                <w:rFonts w:hint="eastAsia" w:ascii="微软雅黑" w:hAnsi="微软雅黑" w:eastAsia="微软雅黑"/>
                <w:szCs w:val="24"/>
              </w:rPr>
              <w:t>销售系统内训师培训》</w:t>
            </w:r>
          </w:p>
        </w:tc>
      </w:tr>
      <w:tr>
        <w:tblPrEx>
          <w:tblBorders>
            <w:top w:val="single" w:color="DBDBDB" w:sz="4" w:space="0"/>
            <w:left w:val="single" w:color="DBDBDB" w:sz="4" w:space="0"/>
            <w:bottom w:val="single" w:color="DBDBDB" w:sz="4" w:space="0"/>
            <w:right w:val="single" w:color="DBDBDB" w:sz="4" w:space="0"/>
            <w:insideH w:val="single" w:color="DBDBDB" w:sz="4" w:space="0"/>
            <w:insideV w:val="single" w:color="DBDBDB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4658" w:type="dxa"/>
          </w:tcPr>
          <w:p>
            <w:pPr>
              <w:spacing w:line="240" w:lineRule="auto"/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ascii="微软雅黑" w:hAnsi="微软雅黑" w:eastAsia="微软雅黑"/>
                <w:b/>
                <w:sz w:val="24"/>
                <w:szCs w:val="24"/>
              </w:rPr>
              <w:drawing>
                <wp:inline distT="0" distB="0" distL="0" distR="0">
                  <wp:extent cx="3086100" cy="2317750"/>
                  <wp:effectExtent l="0" t="0" r="0" b="6350"/>
                  <wp:docPr id="10" name="图片 10" descr="IMG_20170320_133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IMG_20170320_1335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6100" cy="231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5" w:type="dxa"/>
          </w:tcPr>
          <w:p>
            <w:pPr>
              <w:spacing w:line="240" w:lineRule="auto"/>
              <w:jc w:val="center"/>
              <w:rPr>
                <w:rFonts w:ascii="微软雅黑" w:hAnsi="微软雅黑" w:eastAsia="微软雅黑"/>
                <w:szCs w:val="24"/>
              </w:rPr>
            </w:pPr>
            <w:r>
              <w:rPr>
                <w:rFonts w:ascii="等线" w:hAnsi="等线" w:eastAsia="等线"/>
              </w:rPr>
              <w:drawing>
                <wp:inline distT="0" distB="0" distL="0" distR="0">
                  <wp:extent cx="2965450" cy="2222500"/>
                  <wp:effectExtent l="0" t="0" r="6350" b="635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5450" cy="222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DBDBDB" w:sz="4" w:space="0"/>
            <w:left w:val="single" w:color="DBDBDB" w:sz="4" w:space="0"/>
            <w:bottom w:val="single" w:color="DBDBDB" w:sz="4" w:space="0"/>
            <w:right w:val="single" w:color="DBDBDB" w:sz="4" w:space="0"/>
            <w:insideH w:val="single" w:color="DBDBDB" w:sz="4" w:space="0"/>
            <w:insideV w:val="single" w:color="DBDBDB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4658" w:type="dxa"/>
          </w:tcPr>
          <w:p>
            <w:pPr>
              <w:spacing w:line="360" w:lineRule="exact"/>
              <w:jc w:val="center"/>
              <w:rPr>
                <w:rFonts w:ascii="微软雅黑" w:hAnsi="微软雅黑" w:eastAsia="微软雅黑"/>
                <w:bCs/>
                <w:szCs w:val="24"/>
                <w:highlight w:val="yellow"/>
              </w:rPr>
            </w:pPr>
            <w:r>
              <w:rPr>
                <w:rFonts w:hint="eastAsia" w:ascii="微软雅黑" w:hAnsi="微软雅黑" w:eastAsia="微软雅黑"/>
                <w:szCs w:val="24"/>
              </w:rPr>
              <w:t>东风汽车股份有限公司</w:t>
            </w:r>
          </w:p>
          <w:p>
            <w:pPr>
              <w:spacing w:line="240" w:lineRule="auto"/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Cs w:val="24"/>
              </w:rPr>
              <w:t>《</w:t>
            </w:r>
            <w:r>
              <w:rPr>
                <w:rFonts w:hint="eastAsia" w:ascii="微软雅黑" w:hAnsi="微软雅黑" w:eastAsia="微软雅黑"/>
                <w:szCs w:val="24"/>
              </w:rPr>
              <w:t>销售项目管理培训</w:t>
            </w:r>
            <w:r>
              <w:rPr>
                <w:rFonts w:hint="eastAsia" w:ascii="微软雅黑" w:hAnsi="微软雅黑" w:eastAsia="微软雅黑"/>
                <w:bCs/>
                <w:szCs w:val="24"/>
              </w:rPr>
              <w:t>》</w:t>
            </w:r>
          </w:p>
        </w:tc>
        <w:tc>
          <w:tcPr>
            <w:tcW w:w="4555" w:type="dxa"/>
          </w:tcPr>
          <w:p>
            <w:pPr>
              <w:spacing w:line="360" w:lineRule="exact"/>
              <w:jc w:val="center"/>
              <w:rPr>
                <w:rFonts w:ascii="微软雅黑" w:hAnsi="微软雅黑" w:eastAsia="微软雅黑"/>
                <w:bCs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Cs w:val="24"/>
              </w:rPr>
              <w:t>东风乘用车有限公司</w:t>
            </w:r>
          </w:p>
          <w:p>
            <w:pPr>
              <w:spacing w:line="240" w:lineRule="auto"/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Cs w:val="24"/>
              </w:rPr>
              <w:t>《</w:t>
            </w:r>
            <w:r>
              <w:rPr>
                <w:rFonts w:hint="eastAsia" w:ascii="微软雅黑" w:hAnsi="微软雅黑" w:eastAsia="微软雅黑"/>
                <w:szCs w:val="24"/>
              </w:rPr>
              <w:t>别告诉我你懂销售》</w:t>
            </w:r>
          </w:p>
        </w:tc>
      </w:tr>
      <w:tr>
        <w:tblPrEx>
          <w:tblBorders>
            <w:top w:val="single" w:color="DBDBDB" w:sz="4" w:space="0"/>
            <w:left w:val="single" w:color="DBDBDB" w:sz="4" w:space="0"/>
            <w:bottom w:val="single" w:color="DBDBDB" w:sz="4" w:space="0"/>
            <w:right w:val="single" w:color="DBDBDB" w:sz="4" w:space="0"/>
            <w:insideH w:val="single" w:color="DBDBDB" w:sz="4" w:space="0"/>
            <w:insideV w:val="single" w:color="DBDBDB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7" w:hRule="atLeast"/>
          <w:jc w:val="center"/>
        </w:trPr>
        <w:tc>
          <w:tcPr>
            <w:tcW w:w="4658" w:type="dxa"/>
          </w:tcPr>
          <w:p>
            <w:pPr>
              <w:spacing w:line="360" w:lineRule="exact"/>
              <w:ind w:firstLine="1470" w:firstLineChars="700"/>
              <w:rPr>
                <w:rFonts w:ascii="微软雅黑" w:hAnsi="微软雅黑" w:eastAsia="微软雅黑"/>
                <w:szCs w:val="24"/>
              </w:rPr>
            </w:pPr>
            <w:r>
              <w:rPr>
                <w:rFonts w:hint="eastAsia" w:ascii="微软雅黑" w:hAnsi="微软雅黑" w:eastAsia="微软雅黑"/>
                <w:szCs w:val="24"/>
              </w:rPr>
              <w:t>东风汽车有限公司</w:t>
            </w:r>
            <w:r>
              <w:rPr>
                <w:rFonts w:ascii="等线" w:hAnsi="等线" w:eastAsia="等线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54610</wp:posOffset>
                      </wp:positionV>
                      <wp:extent cx="2830195" cy="2280285"/>
                      <wp:effectExtent l="13970" t="12700" r="13335" b="12065"/>
                      <wp:wrapSquare wrapText="bothSides"/>
                      <wp:docPr id="20" name="文本框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30195" cy="22802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drawing>
                                      <wp:inline distT="0" distB="0" distL="0" distR="0">
                                        <wp:extent cx="2679700" cy="2012950"/>
                                        <wp:effectExtent l="0" t="0" r="6350" b="6350"/>
                                        <wp:docPr id="19" name="图片 19" descr="mmexport147514694940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" name="图片 19" descr="mmexport1475146949409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679700" cy="20129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2.6pt;margin-top:4.3pt;height:179.55pt;width:222.85pt;mso-wrap-distance-bottom:3.6pt;mso-wrap-distance-left:9pt;mso-wrap-distance-right:9pt;mso-wrap-distance-top:3.6pt;mso-wrap-style:none;z-index:251663360;mso-width-relative:page;mso-height-relative:page;" fillcolor="#FFFFFF" filled="t" stroked="t" coordsize="21600,21600" o:gfxdata="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/niMt2gAAAAgBAAAPAAAAAAAAAAEAIAAAACIAAABk&#10;cnMvZG93bnJldi54bWxQSwECFAAUAAAACACHTuJAKjkaXz0CAACIBAAADgAAAAAAAAABACAAAAAp&#10;AQAAZHJzL2Uyb0RvYy54bWxQSwUGAAAAAAYABgBZAQAA2AUAAAAA&#10;">
                      <v:fill on="t" focussize="0,0"/>
                      <v:stroke color="#FFFFFF" miterlimit="8" joinstyle="miter"/>
                      <v:imagedata o:title=""/>
                      <o:lock v:ext="edit" aspectratio="f"/>
                      <v:textbox style="mso-fit-shape-to-text:t;">
                        <w:txbxContent>
                          <w:p>
                            <w:r>
                              <w:drawing>
                                <wp:inline distT="0" distB="0" distL="0" distR="0">
                                  <wp:extent cx="2679700" cy="2012950"/>
                                  <wp:effectExtent l="0" t="0" r="6350" b="6350"/>
                                  <wp:docPr id="19" name="图片 19" descr="mmexport147514694940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图片 19" descr="mmexport147514694940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79700" cy="2012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>
            <w:pPr>
              <w:spacing w:line="360" w:lineRule="exact"/>
              <w:jc w:val="center"/>
              <w:rPr>
                <w:rFonts w:ascii="微软雅黑" w:hAnsi="微软雅黑" w:eastAsia="微软雅黑"/>
                <w:szCs w:val="24"/>
              </w:rPr>
            </w:pPr>
            <w:r>
              <w:rPr>
                <w:rFonts w:hint="eastAsia" w:ascii="微软雅黑" w:hAnsi="微软雅黑" w:eastAsia="微软雅黑"/>
                <w:szCs w:val="24"/>
              </w:rPr>
              <w:t>《4小时学会用心销售培训》</w:t>
            </w:r>
          </w:p>
        </w:tc>
        <w:tc>
          <w:tcPr>
            <w:tcW w:w="4555" w:type="dxa"/>
          </w:tcPr>
          <w:p>
            <w:pPr>
              <w:spacing w:line="360" w:lineRule="exact"/>
              <w:jc w:val="center"/>
              <w:rPr>
                <w:rFonts w:ascii="微软雅黑" w:hAnsi="微软雅黑" w:eastAsia="微软雅黑"/>
                <w:bCs/>
                <w:szCs w:val="24"/>
              </w:rPr>
            </w:pPr>
            <w:r>
              <w:rPr>
                <w:rFonts w:ascii="等线" w:hAnsi="等线" w:eastAsia="等线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501650</wp:posOffset>
                      </wp:positionH>
                      <wp:positionV relativeFrom="paragraph">
                        <wp:posOffset>2463800</wp:posOffset>
                      </wp:positionV>
                      <wp:extent cx="2075180" cy="474345"/>
                      <wp:effectExtent l="10795" t="10160" r="9525" b="10795"/>
                      <wp:wrapSquare wrapText="bothSides"/>
                      <wp:docPr id="18" name="文本框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75180" cy="4743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20" w:lineRule="exact"/>
                                    <w:ind w:firstLine="1050" w:firstLineChars="500"/>
                                    <w:rPr>
                                      <w:rFonts w:ascii="微软雅黑" w:hAnsi="微软雅黑" w:eastAsia="微软雅黑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</w:rPr>
                                    <w:t>公开课</w:t>
                                  </w:r>
                                </w:p>
                                <w:p>
                                  <w:pPr>
                                    <w:spacing w:line="320" w:lineRule="exact"/>
                                    <w:ind w:firstLine="630" w:firstLineChars="300"/>
                                    <w:rPr>
                                      <w:rFonts w:ascii="微软雅黑" w:hAnsi="微软雅黑" w:eastAsia="微软雅黑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</w:rPr>
                                    <w:t>《销售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</w:rPr>
                                    <w:t>赢家</w:t>
                                  </w:r>
                                  <w:r>
                                    <w:rPr>
                                      <w:rFonts w:hint="eastAsia" w:ascii="微软雅黑" w:hAnsi="微软雅黑" w:eastAsia="微软雅黑"/>
                                    </w:rPr>
                                    <w:t>培训》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9.5pt;margin-top:194pt;height:37.35pt;width:163.4pt;mso-wrap-distance-bottom:3.6pt;mso-wrap-distance-left:9pt;mso-wrap-distance-right:9pt;mso-wrap-distance-top:3.6pt;z-index:251665408;mso-width-relative:page;mso-height-relative:page;" fillcolor="#FFFFFF" filled="t" stroked="t" coordsize="21600,21600" o:gfxdata="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aICLa2QAAAAoBAAAPAAAAAAAAAAEAIAAAACIAAABk&#10;cnMvZG93bnJldi54bWxQSwECFAAUAAAACACHTuJAOwpoPz4CAACJBAAADgAAAAAAAAABACAAAAAo&#10;AQAAZHJzL2Uyb0RvYy54bWxQSwUGAAAAAAYABgBZAQAA2AUAAAAA&#10;">
                      <v:fill on="t" focussize="0,0"/>
                      <v:stroke color="#FFFFFF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320" w:lineRule="exact"/>
                              <w:ind w:firstLine="1050" w:firstLineChars="50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公开课</w:t>
                            </w:r>
                          </w:p>
                          <w:p>
                            <w:pPr>
                              <w:spacing w:line="320" w:lineRule="exact"/>
                              <w:ind w:firstLine="630" w:firstLineChars="30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《销售</w:t>
                            </w:r>
                            <w:r>
                              <w:rPr>
                                <w:rFonts w:ascii="微软雅黑" w:hAnsi="微软雅黑" w:eastAsia="微软雅黑"/>
                              </w:rPr>
                              <w:t>赢家</w:t>
                            </w: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培训》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hint="eastAsia" w:ascii="微软雅黑" w:hAnsi="微软雅黑" w:eastAsia="微软雅黑"/>
                <w:bCs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54610</wp:posOffset>
                      </wp:positionV>
                      <wp:extent cx="2764790" cy="2280285"/>
                      <wp:effectExtent l="12700" t="12700" r="13335" b="12065"/>
                      <wp:wrapNone/>
                      <wp:docPr id="17" name="文本框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4790" cy="22802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drawing>
                                      <wp:inline distT="0" distB="0" distL="0" distR="0">
                                        <wp:extent cx="2800350" cy="2101850"/>
                                        <wp:effectExtent l="0" t="0" r="0" b="0"/>
                                        <wp:docPr id="16" name="图片 16" descr="IMG_20160927_19550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6" name="图片 16" descr="IMG_20160927_19550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3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800350" cy="21018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0.1pt;margin-top:4.3pt;height:179.55pt;width:217.7pt;mso-wrap-style:none;z-index:251664384;mso-width-relative:page;mso-height-relative:page;" fillcolor="#FFFFFF" filled="t" stroked="t" coordsize="21600,21600" o:gfxdata="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j4n8b2AAAAAcBAAAPAAAAAAAAAAEAIAAAACIAAABkcnMv&#10;ZG93bnJldi54bWxQSwECFAAUAAAACACHTuJAQ2z+sTwCAACIBAAADgAAAAAAAAABACAAAAAnAQAA&#10;ZHJzL2Uyb0RvYy54bWxQSwUGAAAAAAYABgBZAQAA1QUAAAAA&#10;">
                      <v:fill on="t" focussize="0,0"/>
                      <v:stroke color="#FFFFFF" miterlimit="8" joinstyle="miter"/>
                      <v:imagedata o:title=""/>
                      <o:lock v:ext="edit" aspectratio="f"/>
                      <v:textbox style="mso-fit-shape-to-text:t;">
                        <w:txbxContent>
                          <w:p>
                            <w:r>
                              <w:drawing>
                                <wp:inline distT="0" distB="0" distL="0" distR="0">
                                  <wp:extent cx="2800350" cy="2101850"/>
                                  <wp:effectExtent l="0" t="0" r="0" b="0"/>
                                  <wp:docPr id="16" name="图片 16" descr="IMG_20160927_1955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图片 16" descr="IMG_20160927_19550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00350" cy="2101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pPr>
        <w:spacing w:line="360" w:lineRule="exact"/>
        <w:rPr>
          <w:rFonts w:ascii="微软雅黑" w:hAnsi="微软雅黑" w:eastAsia="微软雅黑"/>
          <w:b/>
          <w:sz w:val="24"/>
          <w:szCs w:val="24"/>
        </w:rPr>
      </w:pPr>
    </w:p>
    <w:p>
      <w:pPr>
        <w:spacing w:line="360" w:lineRule="exact"/>
        <w:rPr>
          <w:rFonts w:ascii="微软雅黑" w:hAnsi="微软雅黑" w:eastAsia="微软雅黑"/>
          <w:b/>
          <w:sz w:val="24"/>
          <w:szCs w:val="24"/>
        </w:rPr>
      </w:pPr>
    </w:p>
    <w:p>
      <w:pPr>
        <w:spacing w:line="360" w:lineRule="exact"/>
        <w:rPr>
          <w:rFonts w:ascii="微软雅黑" w:hAnsi="微软雅黑" w:eastAsia="微软雅黑"/>
          <w:b/>
          <w:sz w:val="24"/>
          <w:szCs w:val="24"/>
        </w:rPr>
      </w:pPr>
    </w:p>
    <w:p>
      <w:pPr>
        <w:spacing w:line="36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部分专家评价照片：</w:t>
      </w:r>
    </w:p>
    <w:tbl>
      <w:tblPr>
        <w:tblStyle w:val="7"/>
        <w:tblW w:w="9918" w:type="dxa"/>
        <w:jc w:val="center"/>
        <w:tblBorders>
          <w:top w:val="single" w:color="DBDBDB" w:sz="4" w:space="0"/>
          <w:left w:val="single" w:color="DBDBDB" w:sz="4" w:space="0"/>
          <w:bottom w:val="single" w:color="DBDBDB" w:sz="4" w:space="0"/>
          <w:right w:val="single" w:color="DBDBDB" w:sz="4" w:space="0"/>
          <w:insideH w:val="single" w:color="DBDBDB" w:sz="4" w:space="0"/>
          <w:insideV w:val="single" w:color="DBDBDB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1"/>
        <w:gridCol w:w="5027"/>
      </w:tblGrid>
      <w:tr>
        <w:tblPrEx>
          <w:tblBorders>
            <w:top w:val="single" w:color="DBDBDB" w:sz="4" w:space="0"/>
            <w:left w:val="single" w:color="DBDBDB" w:sz="4" w:space="0"/>
            <w:bottom w:val="single" w:color="DBDBDB" w:sz="4" w:space="0"/>
            <w:right w:val="single" w:color="DBDBDB" w:sz="4" w:space="0"/>
            <w:insideH w:val="single" w:color="DBDBDB" w:sz="4" w:space="0"/>
            <w:insideV w:val="single" w:color="DBDBDB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  <w:jc w:val="center"/>
        </w:trPr>
        <w:tc>
          <w:tcPr>
            <w:tcW w:w="4891" w:type="dxa"/>
            <w:tcBorders>
              <w:bottom w:val="single" w:color="C9C9C9" w:sz="12" w:space="0"/>
            </w:tcBorders>
          </w:tcPr>
          <w:p>
            <w:pPr>
              <w:spacing w:line="240" w:lineRule="auto"/>
              <w:jc w:val="center"/>
              <w:rPr>
                <w:rFonts w:ascii="微软雅黑" w:hAnsi="微软雅黑" w:eastAsia="微软雅黑"/>
                <w:b/>
                <w:bCs/>
                <w:sz w:val="24"/>
                <w:szCs w:val="24"/>
              </w:rPr>
            </w:pPr>
            <w:r>
              <w:rPr>
                <w:rFonts w:ascii="微软雅黑" w:hAnsi="微软雅黑" w:eastAsia="微软雅黑"/>
                <w:b/>
                <w:sz w:val="24"/>
                <w:szCs w:val="24"/>
              </w:rPr>
              <w:drawing>
                <wp:inline distT="0" distB="0" distL="0" distR="0">
                  <wp:extent cx="3079750" cy="2070100"/>
                  <wp:effectExtent l="0" t="0" r="6350" b="635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524" r="66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9750" cy="207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7" w:type="dxa"/>
            <w:tcBorders>
              <w:bottom w:val="single" w:color="C9C9C9" w:sz="12" w:space="0"/>
            </w:tcBorders>
          </w:tcPr>
          <w:p>
            <w:pPr>
              <w:spacing w:line="240" w:lineRule="auto"/>
              <w:rPr>
                <w:rFonts w:ascii="微软雅黑" w:hAnsi="微软雅黑" w:eastAsia="微软雅黑"/>
                <w:b/>
                <w:bCs/>
                <w:sz w:val="24"/>
                <w:szCs w:val="24"/>
              </w:rPr>
            </w:pPr>
            <w:r>
              <w:rPr>
                <w:rFonts w:ascii="微软雅黑" w:hAnsi="微软雅黑" w:eastAsia="微软雅黑"/>
                <w:b/>
                <w:sz w:val="24"/>
                <w:szCs w:val="24"/>
              </w:rPr>
              <w:drawing>
                <wp:inline distT="0" distB="0" distL="0" distR="0">
                  <wp:extent cx="2914650" cy="2057400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09" t="17545" b="38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4650" cy="205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DBDBDB" w:sz="4" w:space="0"/>
            <w:left w:val="single" w:color="DBDBDB" w:sz="4" w:space="0"/>
            <w:bottom w:val="single" w:color="DBDBDB" w:sz="4" w:space="0"/>
            <w:right w:val="single" w:color="DBDBDB" w:sz="4" w:space="0"/>
            <w:insideH w:val="single" w:color="DBDBDB" w:sz="4" w:space="0"/>
            <w:insideV w:val="single" w:color="DBDBDB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891" w:type="dxa"/>
          </w:tcPr>
          <w:p>
            <w:pPr>
              <w:spacing w:line="500" w:lineRule="exact"/>
              <w:jc w:val="center"/>
              <w:rPr>
                <w:rFonts w:ascii="微软雅黑" w:hAnsi="微软雅黑" w:eastAsia="微软雅黑"/>
                <w:bCs/>
                <w:szCs w:val="24"/>
                <w:highlight w:val="yellow"/>
              </w:rPr>
            </w:pPr>
            <w:r>
              <w:rPr>
                <w:rFonts w:hint="eastAsia" w:ascii="微软雅黑" w:hAnsi="微软雅黑" w:eastAsia="微软雅黑"/>
                <w:szCs w:val="24"/>
              </w:rPr>
              <w:t>日籍专家：福本淳一先生的评价：</w:t>
            </w:r>
          </w:p>
          <w:p>
            <w:pPr>
              <w:spacing w:line="500" w:lineRule="exact"/>
              <w:jc w:val="center"/>
              <w:rPr>
                <w:rFonts w:ascii="微软雅黑" w:hAnsi="微软雅黑" w:eastAsia="微软雅黑"/>
                <w:b/>
                <w:bCs/>
                <w:szCs w:val="24"/>
                <w:highlight w:val="yellow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4"/>
              </w:rPr>
              <w:t>采用新颖的方式，将理论与实际事例结合，易于理解并与实际业务直接连接的内容，是此培训的优点</w:t>
            </w:r>
          </w:p>
        </w:tc>
        <w:tc>
          <w:tcPr>
            <w:tcW w:w="5027" w:type="dxa"/>
          </w:tcPr>
          <w:p>
            <w:pPr>
              <w:spacing w:line="500" w:lineRule="exact"/>
              <w:jc w:val="center"/>
              <w:rPr>
                <w:rFonts w:ascii="微软雅黑" w:hAnsi="微软雅黑" w:eastAsia="微软雅黑"/>
                <w:bCs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Cs w:val="24"/>
              </w:rPr>
              <w:t>日籍专家：伊藤大佐先生的积极评价：</w:t>
            </w:r>
          </w:p>
          <w:p>
            <w:pPr>
              <w:spacing w:line="500" w:lineRule="exact"/>
              <w:jc w:val="left"/>
              <w:rPr>
                <w:rFonts w:ascii="微软雅黑" w:hAnsi="微软雅黑" w:eastAsia="微软雅黑"/>
                <w:b/>
                <w:bCs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4"/>
              </w:rPr>
              <w:t>这是个很好的培训，希望这样的活动以后多开展，也希望每个员工都能积极的投入到销售培训中</w:t>
            </w:r>
          </w:p>
        </w:tc>
      </w:tr>
      <w:tr>
        <w:tblPrEx>
          <w:tblBorders>
            <w:top w:val="single" w:color="DBDBDB" w:sz="4" w:space="0"/>
            <w:left w:val="single" w:color="DBDBDB" w:sz="4" w:space="0"/>
            <w:bottom w:val="single" w:color="DBDBDB" w:sz="4" w:space="0"/>
            <w:right w:val="single" w:color="DBDBDB" w:sz="4" w:space="0"/>
            <w:insideH w:val="single" w:color="DBDBDB" w:sz="4" w:space="0"/>
            <w:insideV w:val="single" w:color="DBDBDB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9" w:hRule="atLeast"/>
          <w:jc w:val="center"/>
        </w:trPr>
        <w:tc>
          <w:tcPr>
            <w:tcW w:w="4891" w:type="dxa"/>
          </w:tcPr>
          <w:p>
            <w:pPr>
              <w:spacing w:line="240" w:lineRule="auto"/>
              <w:jc w:val="center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ascii="等线" w:hAnsi="等线" w:eastAsia="等线"/>
              </w:rPr>
              <w:drawing>
                <wp:inline distT="0" distB="0" distL="0" distR="0">
                  <wp:extent cx="2971800" cy="219710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1800" cy="219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7" w:type="dxa"/>
          </w:tcPr>
          <w:p>
            <w:pPr>
              <w:spacing w:line="240" w:lineRule="auto"/>
              <w:jc w:val="center"/>
              <w:rPr>
                <w:rFonts w:ascii="微软雅黑" w:hAnsi="微软雅黑" w:eastAsia="微软雅黑"/>
                <w:szCs w:val="24"/>
              </w:rPr>
            </w:pPr>
            <w:r>
              <w:rPr>
                <w:rFonts w:ascii="等线" w:hAnsi="等线" w:eastAsia="等线"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183515</wp:posOffset>
                      </wp:positionV>
                      <wp:extent cx="2909570" cy="2082165"/>
                      <wp:effectExtent l="10160" t="12065" r="13970" b="10795"/>
                      <wp:wrapSquare wrapText="bothSides"/>
                      <wp:docPr id="15" name="文本框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09570" cy="2082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drawing>
                                      <wp:inline distT="0" distB="0" distL="0" distR="0">
                                        <wp:extent cx="2717800" cy="1847850"/>
                                        <wp:effectExtent l="0" t="0" r="6350" b="0"/>
                                        <wp:docPr id="22" name="图片 2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2" name="图片 2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717800" cy="18478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top:14.45pt;height:163.95pt;width:229.1pt;mso-position-horizontal:center;mso-wrap-distance-bottom:3.6pt;mso-wrap-distance-left:9pt;mso-wrap-distance-right:9pt;mso-wrap-distance-top:3.6pt;mso-wrap-style:none;z-index:251666432;mso-width-relative:page;mso-height-relative:page;" fillcolor="#FFFFFF" filled="t" stroked="t" coordsize="21600,21600" o:gfxdata="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bMzlHdkAAAAHAQAADwAAAAAAAAABACAAAAAiAAAAZHJz&#10;L2Rvd25yZXYueG1sUEsBAhQAFAAAAAgAh07iQJgof6U8AgAAiAQAAA4AAAAAAAAAAQAgAAAAKAEA&#10;AGRycy9lMm9Eb2MueG1sUEsFBgAAAAAGAAYAWQEAANYFAAAAAA==&#10;">
                      <v:fill on="t" focussize="0,0"/>
                      <v:stroke color="#FFFFFF" miterlimit="8" joinstyle="miter"/>
                      <v:imagedata o:title=""/>
                      <o:lock v:ext="edit" aspectratio="f"/>
                      <v:textbox style="mso-fit-shape-to-text:t;">
                        <w:txbxContent>
                          <w:p>
                            <w:r>
                              <w:drawing>
                                <wp:inline distT="0" distB="0" distL="0" distR="0">
                                  <wp:extent cx="2717800" cy="1847850"/>
                                  <wp:effectExtent l="0" t="0" r="6350" b="0"/>
                                  <wp:docPr id="22" name="图片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图片 2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17800" cy="1847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DBDBDB" w:sz="4" w:space="0"/>
            <w:left w:val="single" w:color="DBDBDB" w:sz="4" w:space="0"/>
            <w:bottom w:val="single" w:color="DBDBDB" w:sz="4" w:space="0"/>
            <w:right w:val="single" w:color="DBDBDB" w:sz="4" w:space="0"/>
            <w:insideH w:val="single" w:color="DBDBDB" w:sz="4" w:space="0"/>
            <w:insideV w:val="single" w:color="DBDBDB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4891" w:type="dxa"/>
          </w:tcPr>
          <w:p>
            <w:pPr>
              <w:spacing w:line="520" w:lineRule="exact"/>
              <w:jc w:val="center"/>
              <w:rPr>
                <w:rFonts w:ascii="微软雅黑" w:hAnsi="微软雅黑" w:eastAsia="微软雅黑"/>
                <w:bCs/>
                <w:szCs w:val="24"/>
                <w:highlight w:val="yellow"/>
              </w:rPr>
            </w:pPr>
            <w:r>
              <w:rPr>
                <w:rFonts w:hint="eastAsia" w:ascii="微软雅黑" w:hAnsi="微软雅黑" w:eastAsia="微软雅黑"/>
                <w:szCs w:val="24"/>
              </w:rPr>
              <w:t>郑州日产高管：孙稳（总）的评价：</w:t>
            </w:r>
          </w:p>
          <w:p>
            <w:pPr>
              <w:spacing w:line="520" w:lineRule="exact"/>
              <w:jc w:val="left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2"/>
                <w:szCs w:val="24"/>
              </w:rPr>
              <w:t>本次销售培训，目标明确、逻辑严谨、理论联系实际，课程内容丰富，达到了预期的效果</w:t>
            </w:r>
          </w:p>
        </w:tc>
        <w:tc>
          <w:tcPr>
            <w:tcW w:w="5027" w:type="dxa"/>
          </w:tcPr>
          <w:p>
            <w:pPr>
              <w:spacing w:line="520" w:lineRule="exact"/>
              <w:jc w:val="left"/>
              <w:rPr>
                <w:rFonts w:ascii="微软雅黑" w:hAnsi="微软雅黑" w:eastAsia="微软雅黑"/>
                <w:bCs/>
                <w:szCs w:val="24"/>
              </w:rPr>
            </w:pPr>
            <w:r>
              <w:rPr>
                <w:rFonts w:hint="eastAsia" w:ascii="微软雅黑" w:hAnsi="微软雅黑" w:eastAsia="微软雅黑"/>
                <w:bCs/>
                <w:szCs w:val="24"/>
              </w:rPr>
              <w:t>东风汽车股份有限公司高管：张海波（总）的评价</w:t>
            </w:r>
          </w:p>
          <w:p>
            <w:pPr>
              <w:spacing w:line="520" w:lineRule="exact"/>
              <w:jc w:val="left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本次培训员工积极参与，培训效果远远超出了预期效果</w:t>
            </w:r>
          </w:p>
        </w:tc>
      </w:tr>
    </w:tbl>
    <w:p>
      <w:pPr>
        <w:spacing w:line="360" w:lineRule="exact"/>
        <w:rPr>
          <w:rFonts w:ascii="微软雅黑" w:hAnsi="微软雅黑" w:eastAsia="微软雅黑"/>
          <w:b/>
          <w:sz w:val="24"/>
          <w:szCs w:val="24"/>
        </w:rPr>
      </w:pPr>
    </w:p>
    <w:p>
      <w:pPr>
        <w:rPr>
          <w:rFonts w:ascii="微软雅黑" w:hAnsi="微软雅黑" w:eastAsia="微软雅黑"/>
          <w:b/>
          <w:sz w:val="22"/>
        </w:rPr>
      </w:pPr>
    </w:p>
    <w:p>
      <w:pPr>
        <w:rPr>
          <w:rFonts w:hint="eastAsia" w:ascii="微软雅黑" w:hAnsi="微软雅黑" w:eastAsia="微软雅黑"/>
          <w:b/>
          <w:sz w:val="28"/>
        </w:rPr>
      </w:pPr>
    </w:p>
    <w:sectPr>
      <w:headerReference r:id="rId5" w:type="default"/>
      <w:pgSz w:w="11906" w:h="16838"/>
      <w:pgMar w:top="1134" w:right="1134" w:bottom="1134" w:left="1134" w:header="567" w:footer="771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20"/>
      <w:jc w:val="right"/>
      <w:rPr>
        <w:rFonts w:ascii="仿宋" w:hAnsi="仿宋" w:eastAsia="仿宋"/>
        <w:b/>
        <w:sz w:val="28"/>
        <w:szCs w:val="28"/>
      </w:rPr>
    </w:pPr>
  </w:p>
  <w:p>
    <w:pPr>
      <w:jc w:val="center"/>
      <w:rPr>
        <w:rFonts w:ascii="微软雅黑 Light" w:hAnsi="微软雅黑 Light" w:eastAsia="微软雅黑 Light"/>
      </w:rPr>
    </w:pPr>
    <w:r>
      <w:rPr>
        <w:rFonts w:ascii="微软雅黑 Light" w:hAnsi="微软雅黑 Light" w:eastAsia="微软雅黑 Light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273685</wp:posOffset>
              </wp:positionV>
              <wp:extent cx="8185785" cy="0"/>
              <wp:effectExtent l="0" t="0" r="5715" b="0"/>
              <wp:wrapNone/>
              <wp:docPr id="11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接连接符 4" o:spid="_x0000_s1026" o:spt="20" style="position:absolute;left:0pt;margin-left:-107.25pt;margin-top:21.55pt;height:0pt;width:644.55pt;z-index:251659264;mso-width-relative:page;mso-height-relative:page;" filled="f" stroked="t" coordsize="21600,21600" o:gfxdata="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LSbr9YAAAALAQAADwAAAAAAAAABACAAAAAiAAAAZHJzL2Rvd25yZXYueG1s&#10;UEsBAhQAFAAAAAgAh07iQBX0toT6AQAA4gMAAA4AAAAAAAAAAQAgAAAAJQEAAGRycy9lMm9Eb2Mu&#10;eG1sUEsFBgAAAAAGAAYAWQEAAJEFAAAAAA==&#10;">
              <v:fill on="f" focussize="0,0"/>
              <v:stroke color="#BE4B48" joinstyle="round"/>
              <v:imagedata o:title=""/>
              <o:lock v:ext="edit" aspectratio="f"/>
            </v:line>
          </w:pict>
        </mc:Fallback>
      </mc:AlternateContent>
    </w:r>
    <w:r>
      <w:rPr>
        <w:rFonts w:ascii="微软雅黑 Light" w:hAnsi="微软雅黑 Light" w:eastAsia="微软雅黑 Light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321310</wp:posOffset>
              </wp:positionV>
              <wp:extent cx="8185785" cy="0"/>
              <wp:effectExtent l="0" t="0" r="5715" b="0"/>
              <wp:wrapNone/>
              <wp:docPr id="8" name="直接连接符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18578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C0504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接连接符 7" o:spid="_x0000_s1026" o:spt="20" style="position:absolute;left:0pt;margin-left:-107.25pt;margin-top:25.3pt;height:0pt;width:644.55pt;z-index:251660288;mso-width-relative:page;mso-height-relative:page;" filled="f" stroked="t" coordsize="21600,21600" o:gfxdata="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KTheLVAAAACwEAAA8AAAAAAAAAAQAgAAAAIgAAAGRycy9kb3ducmV2LnhtbFBL&#10;AQIUABQAAAAIAIdO4kCtukF8+QEAAOEDAAAOAAAAAAAAAAEAIAAAACQBAABkcnMvZTJvRG9jLnht&#10;bFBLBQYAAAAABgAGAFkBAACPBQAAAAA=&#10;">
              <v:fill on="f" focussize="0,0"/>
              <v:stroke color="#BE4B48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28329B"/>
    <w:multiLevelType w:val="multilevel"/>
    <w:tmpl w:val="0328329B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B106A50"/>
    <w:multiLevelType w:val="multilevel"/>
    <w:tmpl w:val="1B106A5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entative="0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66C85078"/>
    <w:multiLevelType w:val="multilevel"/>
    <w:tmpl w:val="66C8507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D51"/>
    <w:rsid w:val="000112FA"/>
    <w:rsid w:val="0003090E"/>
    <w:rsid w:val="00036E38"/>
    <w:rsid w:val="00045D7B"/>
    <w:rsid w:val="00050F89"/>
    <w:rsid w:val="000533FC"/>
    <w:rsid w:val="00054D61"/>
    <w:rsid w:val="00057E30"/>
    <w:rsid w:val="00062730"/>
    <w:rsid w:val="000A04DD"/>
    <w:rsid w:val="000B43F0"/>
    <w:rsid w:val="000C6790"/>
    <w:rsid w:val="000D2761"/>
    <w:rsid w:val="000F4817"/>
    <w:rsid w:val="001102F9"/>
    <w:rsid w:val="00130503"/>
    <w:rsid w:val="00137C6A"/>
    <w:rsid w:val="00140EE3"/>
    <w:rsid w:val="001779F7"/>
    <w:rsid w:val="001A1792"/>
    <w:rsid w:val="001A25E9"/>
    <w:rsid w:val="001B0D12"/>
    <w:rsid w:val="001C0699"/>
    <w:rsid w:val="001C5F98"/>
    <w:rsid w:val="001D0590"/>
    <w:rsid w:val="001D0788"/>
    <w:rsid w:val="001D3841"/>
    <w:rsid w:val="001E5BB7"/>
    <w:rsid w:val="001E7C55"/>
    <w:rsid w:val="002022E1"/>
    <w:rsid w:val="00203D71"/>
    <w:rsid w:val="00232ED8"/>
    <w:rsid w:val="00235433"/>
    <w:rsid w:val="00241BE4"/>
    <w:rsid w:val="00252711"/>
    <w:rsid w:val="00263775"/>
    <w:rsid w:val="00266916"/>
    <w:rsid w:val="002669D0"/>
    <w:rsid w:val="00275CD2"/>
    <w:rsid w:val="0028353F"/>
    <w:rsid w:val="002839BC"/>
    <w:rsid w:val="00291180"/>
    <w:rsid w:val="00297275"/>
    <w:rsid w:val="002A1ABB"/>
    <w:rsid w:val="002A4BCF"/>
    <w:rsid w:val="002B0AF0"/>
    <w:rsid w:val="002C02FD"/>
    <w:rsid w:val="002E1C66"/>
    <w:rsid w:val="002F5DC7"/>
    <w:rsid w:val="00364DE1"/>
    <w:rsid w:val="003706FD"/>
    <w:rsid w:val="003728C6"/>
    <w:rsid w:val="003A7A9F"/>
    <w:rsid w:val="003B516A"/>
    <w:rsid w:val="003C4B32"/>
    <w:rsid w:val="003D3D35"/>
    <w:rsid w:val="003E034B"/>
    <w:rsid w:val="00410D12"/>
    <w:rsid w:val="00413A3E"/>
    <w:rsid w:val="0043025B"/>
    <w:rsid w:val="004615BA"/>
    <w:rsid w:val="00473E50"/>
    <w:rsid w:val="00487F01"/>
    <w:rsid w:val="004A269F"/>
    <w:rsid w:val="004B0238"/>
    <w:rsid w:val="004B2D66"/>
    <w:rsid w:val="004C370B"/>
    <w:rsid w:val="004C429B"/>
    <w:rsid w:val="004D151C"/>
    <w:rsid w:val="004D3598"/>
    <w:rsid w:val="00500DC7"/>
    <w:rsid w:val="005039FD"/>
    <w:rsid w:val="00530A8D"/>
    <w:rsid w:val="00533220"/>
    <w:rsid w:val="005366DD"/>
    <w:rsid w:val="00547107"/>
    <w:rsid w:val="0055283C"/>
    <w:rsid w:val="005677BC"/>
    <w:rsid w:val="005858DA"/>
    <w:rsid w:val="005A1885"/>
    <w:rsid w:val="005C215A"/>
    <w:rsid w:val="005D7E9B"/>
    <w:rsid w:val="005F2F07"/>
    <w:rsid w:val="006372F5"/>
    <w:rsid w:val="006655CB"/>
    <w:rsid w:val="00681F2F"/>
    <w:rsid w:val="006859BE"/>
    <w:rsid w:val="006A606A"/>
    <w:rsid w:val="006C1CFE"/>
    <w:rsid w:val="006C230E"/>
    <w:rsid w:val="006C3F95"/>
    <w:rsid w:val="006D1769"/>
    <w:rsid w:val="006D6ADF"/>
    <w:rsid w:val="00722BC1"/>
    <w:rsid w:val="00730E55"/>
    <w:rsid w:val="00755075"/>
    <w:rsid w:val="00760D0E"/>
    <w:rsid w:val="00763EEF"/>
    <w:rsid w:val="00764BF0"/>
    <w:rsid w:val="00770BB2"/>
    <w:rsid w:val="00793C5C"/>
    <w:rsid w:val="007A0AE0"/>
    <w:rsid w:val="007B0800"/>
    <w:rsid w:val="007E13CC"/>
    <w:rsid w:val="007F0B7C"/>
    <w:rsid w:val="008048E8"/>
    <w:rsid w:val="00831BB3"/>
    <w:rsid w:val="00850F5E"/>
    <w:rsid w:val="0087297B"/>
    <w:rsid w:val="0089350C"/>
    <w:rsid w:val="008A17F0"/>
    <w:rsid w:val="008F3C0D"/>
    <w:rsid w:val="00911EA0"/>
    <w:rsid w:val="0092488D"/>
    <w:rsid w:val="00972A58"/>
    <w:rsid w:val="00992A5D"/>
    <w:rsid w:val="00997F88"/>
    <w:rsid w:val="009B0C78"/>
    <w:rsid w:val="009D3743"/>
    <w:rsid w:val="009F1849"/>
    <w:rsid w:val="009F19C4"/>
    <w:rsid w:val="009F4C9C"/>
    <w:rsid w:val="00A03E26"/>
    <w:rsid w:val="00A44A37"/>
    <w:rsid w:val="00A45176"/>
    <w:rsid w:val="00A45CF6"/>
    <w:rsid w:val="00A46487"/>
    <w:rsid w:val="00A52913"/>
    <w:rsid w:val="00A54194"/>
    <w:rsid w:val="00A556C7"/>
    <w:rsid w:val="00A67136"/>
    <w:rsid w:val="00A81333"/>
    <w:rsid w:val="00A857D3"/>
    <w:rsid w:val="00A90E78"/>
    <w:rsid w:val="00AA2156"/>
    <w:rsid w:val="00AA2B3C"/>
    <w:rsid w:val="00AB04B5"/>
    <w:rsid w:val="00AB6302"/>
    <w:rsid w:val="00AF43F4"/>
    <w:rsid w:val="00AF5EA6"/>
    <w:rsid w:val="00AF61AE"/>
    <w:rsid w:val="00B05369"/>
    <w:rsid w:val="00B14431"/>
    <w:rsid w:val="00B1529A"/>
    <w:rsid w:val="00B5199B"/>
    <w:rsid w:val="00B959C0"/>
    <w:rsid w:val="00BB3D51"/>
    <w:rsid w:val="00BC41D8"/>
    <w:rsid w:val="00BD57AE"/>
    <w:rsid w:val="00BD5C3C"/>
    <w:rsid w:val="00BE2E1C"/>
    <w:rsid w:val="00C05C22"/>
    <w:rsid w:val="00C27D66"/>
    <w:rsid w:val="00C549F8"/>
    <w:rsid w:val="00C62C38"/>
    <w:rsid w:val="00C64020"/>
    <w:rsid w:val="00C8267C"/>
    <w:rsid w:val="00C90A34"/>
    <w:rsid w:val="00C90A84"/>
    <w:rsid w:val="00C96A93"/>
    <w:rsid w:val="00CB09FC"/>
    <w:rsid w:val="00CB38DF"/>
    <w:rsid w:val="00CC41DC"/>
    <w:rsid w:val="00CD576A"/>
    <w:rsid w:val="00CE2307"/>
    <w:rsid w:val="00D00A86"/>
    <w:rsid w:val="00D05919"/>
    <w:rsid w:val="00D32C00"/>
    <w:rsid w:val="00D351DB"/>
    <w:rsid w:val="00D40E60"/>
    <w:rsid w:val="00D45D0A"/>
    <w:rsid w:val="00D46635"/>
    <w:rsid w:val="00D54A4F"/>
    <w:rsid w:val="00D724CD"/>
    <w:rsid w:val="00D77D90"/>
    <w:rsid w:val="00D859A5"/>
    <w:rsid w:val="00D91ADE"/>
    <w:rsid w:val="00DA0693"/>
    <w:rsid w:val="00DC1CAE"/>
    <w:rsid w:val="00DD104E"/>
    <w:rsid w:val="00DD6826"/>
    <w:rsid w:val="00DE3EA5"/>
    <w:rsid w:val="00E02F2D"/>
    <w:rsid w:val="00E1078E"/>
    <w:rsid w:val="00E210D9"/>
    <w:rsid w:val="00E23400"/>
    <w:rsid w:val="00E24059"/>
    <w:rsid w:val="00E55F1D"/>
    <w:rsid w:val="00E7461B"/>
    <w:rsid w:val="00E75DB6"/>
    <w:rsid w:val="00E92ABE"/>
    <w:rsid w:val="00EB640F"/>
    <w:rsid w:val="00EF79DE"/>
    <w:rsid w:val="00F26B67"/>
    <w:rsid w:val="00F30106"/>
    <w:rsid w:val="00F34051"/>
    <w:rsid w:val="00F660D1"/>
    <w:rsid w:val="00F67A6B"/>
    <w:rsid w:val="00F7552D"/>
    <w:rsid w:val="00F8741A"/>
    <w:rsid w:val="00F91008"/>
    <w:rsid w:val="00FB3167"/>
    <w:rsid w:val="00FE6339"/>
    <w:rsid w:val="00FF610D"/>
    <w:rsid w:val="03A9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 w:eastAsia="zh-CN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 w:eastAsia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6">
    <w:name w:val="Normal (Web)"/>
    <w:basedOn w:val="1"/>
    <w:semiHidden/>
    <w:unhideWhenUsed/>
    <w:qFormat/>
    <w:uiPriority w:val="99"/>
    <w:rPr>
      <w:rFonts w:ascii="Times New Roman" w:hAnsi="Times New Roman"/>
      <w:sz w:val="24"/>
      <w:szCs w:val="24"/>
    </w:rPr>
  </w:style>
  <w:style w:type="character" w:customStyle="1" w:styleId="9">
    <w:name w:val="标题 1 字符"/>
    <w:link w:val="2"/>
    <w:uiPriority w:val="9"/>
    <w:rPr>
      <w:b/>
      <w:bCs/>
      <w:kern w:val="44"/>
      <w:sz w:val="44"/>
      <w:szCs w:val="44"/>
    </w:rPr>
  </w:style>
  <w:style w:type="character" w:customStyle="1" w:styleId="10">
    <w:name w:val="页眉 字符"/>
    <w:link w:val="5"/>
    <w:uiPriority w:val="99"/>
    <w:rPr>
      <w:kern w:val="2"/>
      <w:sz w:val="18"/>
      <w:szCs w:val="18"/>
    </w:rPr>
  </w:style>
  <w:style w:type="character" w:customStyle="1" w:styleId="11">
    <w:name w:val="页脚 字符"/>
    <w:link w:val="4"/>
    <w:uiPriority w:val="99"/>
    <w:rPr>
      <w:kern w:val="2"/>
      <w:sz w:val="18"/>
      <w:szCs w:val="18"/>
    </w:rPr>
  </w:style>
  <w:style w:type="character" w:customStyle="1" w:styleId="12">
    <w:name w:val="标题 2 字符"/>
    <w:link w:val="3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13">
    <w:name w:val="p0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4">
    <w:name w:val="Default"/>
    <w:uiPriority w:val="0"/>
    <w:pPr>
      <w:widowControl w:val="0"/>
      <w:autoSpaceDE w:val="0"/>
      <w:autoSpaceDN w:val="0"/>
      <w:adjustRightInd w:val="0"/>
    </w:pPr>
    <w:rPr>
      <w:rFonts w:ascii="微软雅黑" w:hAnsi="Calibri" w:eastAsia="微软雅黑" w:cs="微软雅黑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1.emf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5</Pages>
  <Words>231</Words>
  <Characters>1318</Characters>
  <Lines>10</Lines>
  <Paragraphs>3</Paragraphs>
  <TotalTime>35</TotalTime>
  <ScaleCrop>false</ScaleCrop>
  <LinksUpToDate>false</LinksUpToDate>
  <CharactersWithSpaces>1546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2019-04-16T01:30:00Z</dcterms:created>
  <dc:creator>Administrator</dc:creator>
  <cp:lastModifiedBy>蓉儿</cp:lastModifiedBy>
  <dcterms:modified xsi:type="dcterms:W3CDTF">2021-12-18T03:58:31Z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C2456B81704F4B1B86BF7342A6B70AB8</vt:lpwstr>
  </property>
</Properties>
</file>