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rFonts w:ascii="微软雅黑" w:hAnsi="微软雅黑" w:eastAsia="微软雅黑"/>
          <w:b/>
          <w:bCs/>
          <w:sz w:val="10"/>
          <w:szCs w:val="10"/>
          <w:lang w:val="zh-CN"/>
        </w:rPr>
      </w:pPr>
    </w:p>
    <w:p>
      <w:pPr>
        <w:spacing w:after="312" w:afterLines="100"/>
        <w:jc w:val="center"/>
        <w:rPr>
          <w:rFonts w:ascii="微软雅黑" w:hAnsi="微软雅黑" w:eastAsia="微软雅黑"/>
          <w:b/>
          <w:bCs/>
          <w:sz w:val="40"/>
          <w:szCs w:val="32"/>
          <w:lang w:val="zh-CN"/>
        </w:rPr>
      </w:pPr>
      <w:r>
        <w:rPr>
          <w:rFonts w:hint="eastAsia" w:ascii="微软雅黑" w:hAnsi="微软雅黑" w:eastAsia="微软雅黑"/>
          <w:b/>
          <w:bCs/>
          <w:sz w:val="40"/>
          <w:szCs w:val="32"/>
          <w:lang w:val="zh-CN" w:eastAsia="zh-CN"/>
        </w:rPr>
        <w:t>《</w:t>
      </w:r>
      <w:r>
        <w:rPr>
          <w:rFonts w:hint="eastAsia" w:ascii="微软雅黑" w:hAnsi="微软雅黑" w:eastAsia="微软雅黑"/>
          <w:b/>
          <w:bCs/>
          <w:sz w:val="40"/>
          <w:szCs w:val="32"/>
          <w:lang w:val="zh-CN"/>
        </w:rPr>
        <w:t>项目质量管理</w:t>
      </w:r>
      <w:r>
        <w:rPr>
          <w:rFonts w:hint="eastAsia" w:ascii="微软雅黑" w:hAnsi="微软雅黑" w:eastAsia="微软雅黑"/>
          <w:b/>
          <w:bCs/>
          <w:sz w:val="40"/>
          <w:szCs w:val="32"/>
          <w:lang w:val="zh-CN" w:eastAsia="zh-CN"/>
        </w:rPr>
        <w:t>》课程</w:t>
      </w:r>
      <w:r>
        <w:rPr>
          <w:rFonts w:hint="eastAsia" w:ascii="微软雅黑" w:hAnsi="微软雅黑" w:eastAsia="微软雅黑"/>
          <w:b/>
          <w:bCs/>
          <w:sz w:val="40"/>
          <w:szCs w:val="32"/>
          <w:lang w:val="zh-CN"/>
        </w:rPr>
        <w:t>简介</w:t>
      </w:r>
    </w:p>
    <w:p>
      <w:pPr>
        <w:rPr>
          <w:rFonts w:ascii="微软雅黑" w:hAnsi="微软雅黑" w:eastAsia="微软雅黑"/>
          <w:b/>
          <w:bCs/>
          <w:sz w:val="28"/>
          <w:szCs w:val="32"/>
          <w:lang w:val="zh-CN"/>
        </w:rPr>
      </w:pPr>
      <w:r>
        <w:rPr>
          <w:rFonts w:hint="eastAsia" w:ascii="微软雅黑" w:hAnsi="微软雅黑" w:eastAsia="微软雅黑"/>
          <w:b/>
          <w:bCs/>
          <w:sz w:val="28"/>
          <w:szCs w:val="32"/>
          <w:lang w:val="zh-CN" w:eastAsia="zh-CN"/>
        </w:rPr>
        <w:t>课程</w:t>
      </w:r>
      <w:r>
        <w:rPr>
          <w:rFonts w:hint="eastAsia" w:ascii="微软雅黑" w:hAnsi="微软雅黑" w:eastAsia="微软雅黑"/>
          <w:b/>
          <w:bCs/>
          <w:sz w:val="28"/>
          <w:szCs w:val="32"/>
          <w:lang w:val="zh-CN"/>
        </w:rPr>
        <w:t>背景</w:t>
      </w:r>
    </w:p>
    <w:p>
      <w:pPr>
        <w:pStyle w:val="16"/>
        <w:numPr>
          <w:ilvl w:val="0"/>
          <w:numId w:val="1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现代社会，随着社会进步及信息化进程，传统的项目管理理论逐渐与新型社会背景下的管理环境脱节，用户对质量的要求越来越全面，导致在项目管理中</w:t>
      </w:r>
      <w:bookmarkStart w:id="0" w:name="_GoBack"/>
      <w:bookmarkEnd w:id="0"/>
      <w:r>
        <w:rPr>
          <w:rFonts w:hint="eastAsia" w:ascii="微软雅黑" w:hAnsi="微软雅黑" w:eastAsia="微软雅黑"/>
        </w:rPr>
        <w:t>出现了这样或者那样的问题；本课程针对目前的消费背景和质量管理的特点，汲取了当代前沿的质量管理理论，结合当代用户对质量的新要求，结合10年项目管理的经验及案例而开发，实用性很强。</w:t>
      </w:r>
    </w:p>
    <w:p>
      <w:pPr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课程目标</w:t>
      </w:r>
    </w:p>
    <w:p>
      <w:pPr>
        <w:numPr>
          <w:ilvl w:val="0"/>
          <w:numId w:val="2"/>
        </w:numPr>
        <w:rPr>
          <w:rFonts w:ascii="微软雅黑" w:hAnsi="微软雅黑" w:eastAsia="微软雅黑"/>
          <w:sz w:val="17"/>
        </w:rPr>
      </w:pPr>
      <w:r>
        <w:rPr>
          <w:rFonts w:hint="eastAsia" w:ascii="微软雅黑" w:hAnsi="微软雅黑" w:eastAsia="微软雅黑"/>
          <w:sz w:val="17"/>
        </w:rPr>
        <w:t>目标1：掌握质量相关的内涵</w:t>
      </w:r>
    </w:p>
    <w:p>
      <w:pPr>
        <w:numPr>
          <w:ilvl w:val="0"/>
          <w:numId w:val="2"/>
        </w:numPr>
        <w:rPr>
          <w:rFonts w:ascii="微软雅黑" w:hAnsi="微软雅黑" w:eastAsia="微软雅黑"/>
          <w:sz w:val="17"/>
        </w:rPr>
      </w:pPr>
      <w:r>
        <w:rPr>
          <w:rFonts w:hint="eastAsia" w:ascii="微软雅黑" w:hAnsi="微软雅黑" w:eastAsia="微软雅黑"/>
          <w:sz w:val="17"/>
        </w:rPr>
        <w:t>目标2：理解质量管理的观点</w:t>
      </w:r>
    </w:p>
    <w:p>
      <w:pPr>
        <w:numPr>
          <w:ilvl w:val="0"/>
          <w:numId w:val="2"/>
        </w:numPr>
        <w:rPr>
          <w:rFonts w:ascii="微软雅黑" w:hAnsi="微软雅黑" w:eastAsia="微软雅黑"/>
          <w:sz w:val="17"/>
        </w:rPr>
      </w:pPr>
      <w:r>
        <w:rPr>
          <w:rFonts w:hint="eastAsia" w:ascii="微软雅黑" w:hAnsi="微软雅黑" w:eastAsia="微软雅黑"/>
          <w:sz w:val="17"/>
        </w:rPr>
        <w:t>目标3：掌握质量管理的方法</w:t>
      </w:r>
    </w:p>
    <w:p>
      <w:pPr>
        <w:numPr>
          <w:ilvl w:val="0"/>
          <w:numId w:val="2"/>
        </w:numPr>
        <w:rPr>
          <w:rFonts w:ascii="微软雅黑" w:hAnsi="微软雅黑" w:eastAsia="微软雅黑"/>
          <w:sz w:val="17"/>
        </w:rPr>
      </w:pPr>
      <w:r>
        <w:rPr>
          <w:rFonts w:hint="eastAsia" w:ascii="微软雅黑" w:hAnsi="微软雅黑" w:eastAsia="微软雅黑"/>
          <w:sz w:val="17"/>
        </w:rPr>
        <w:t>目标4：掌握质量控制的方法</w:t>
      </w:r>
    </w:p>
    <w:p>
      <w:pPr>
        <w:rPr>
          <w:rFonts w:ascii="微软雅黑" w:hAnsi="微软雅黑" w:eastAsia="微软雅黑"/>
          <w:b/>
          <w:bCs/>
          <w:sz w:val="28"/>
          <w:szCs w:val="32"/>
          <w:lang w:val="zh-CN"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32"/>
          <w:lang w:val="zh-CN" w:eastAsia="zh-CN"/>
        </w:rPr>
        <w:t>课程特色</w:t>
      </w:r>
    </w:p>
    <w:p>
      <w:pPr>
        <w:pStyle w:val="14"/>
        <w:numPr>
          <w:ilvl w:val="0"/>
          <w:numId w:val="3"/>
        </w:numPr>
        <w:spacing w:before="0" w:beforeAutospacing="0" w:after="0" w:afterAutospacing="0" w:line="360" w:lineRule="auto"/>
        <w:rPr>
          <w:rFonts w:ascii="微软雅黑" w:hAnsi="微软雅黑" w:eastAsia="微软雅黑" w:cs="Times New Roman"/>
          <w:kern w:val="2"/>
          <w:sz w:val="17"/>
          <w:szCs w:val="22"/>
        </w:rPr>
      </w:pPr>
      <w:r>
        <w:rPr>
          <w:rFonts w:hint="eastAsia" w:ascii="微软雅黑" w:hAnsi="微软雅黑" w:eastAsia="微软雅黑" w:cs="Times New Roman"/>
          <w:kern w:val="2"/>
          <w:sz w:val="17"/>
          <w:szCs w:val="22"/>
        </w:rPr>
        <w:t>实用性：结合员工工作场景，运用工具、方法帮助员工重新对质量进行定义，提升学员对质量认的深度和广度；另外通过正反案例讲解提升培训效果，使员工能够在训后立即投入使用；</w:t>
      </w:r>
    </w:p>
    <w:p>
      <w:pPr>
        <w:pStyle w:val="14"/>
        <w:numPr>
          <w:ilvl w:val="0"/>
          <w:numId w:val="3"/>
        </w:numPr>
        <w:spacing w:before="0" w:beforeAutospacing="0" w:after="0" w:afterAutospacing="0" w:line="360" w:lineRule="auto"/>
        <w:rPr>
          <w:rFonts w:ascii="微软雅黑" w:hAnsi="微软雅黑" w:eastAsia="微软雅黑"/>
          <w:b/>
          <w:bCs/>
          <w:szCs w:val="32"/>
          <w:lang w:val="zh-CN"/>
        </w:rPr>
      </w:pPr>
      <w:r>
        <w:rPr>
          <w:rFonts w:hint="eastAsia" w:ascii="微软雅黑" w:hAnsi="微软雅黑" w:eastAsia="微软雅黑" w:cs="Times New Roman"/>
          <w:kern w:val="2"/>
          <w:sz w:val="17"/>
          <w:szCs w:val="22"/>
        </w:rPr>
        <w:t>参与性：培训中讲师将会通过情景</w:t>
      </w:r>
      <w:r>
        <w:rPr>
          <w:rFonts w:ascii="微软雅黑" w:hAnsi="微软雅黑" w:eastAsia="微软雅黑" w:cs="Times New Roman"/>
          <w:kern w:val="2"/>
          <w:sz w:val="17"/>
          <w:szCs w:val="22"/>
        </w:rPr>
        <w:t>演示、</w:t>
      </w:r>
      <w:r>
        <w:rPr>
          <w:rFonts w:hint="eastAsia" w:ascii="微软雅黑" w:hAnsi="微软雅黑" w:eastAsia="微软雅黑" w:cs="Times New Roman"/>
          <w:kern w:val="2"/>
          <w:sz w:val="17"/>
          <w:szCs w:val="22"/>
        </w:rPr>
        <w:t>头脑风暴</w:t>
      </w:r>
      <w:r>
        <w:rPr>
          <w:rFonts w:ascii="微软雅黑" w:hAnsi="微软雅黑" w:eastAsia="微软雅黑" w:cs="Times New Roman"/>
          <w:kern w:val="2"/>
          <w:sz w:val="17"/>
          <w:szCs w:val="22"/>
        </w:rPr>
        <w:t>、</w:t>
      </w:r>
      <w:r>
        <w:rPr>
          <w:rFonts w:hint="eastAsia" w:ascii="微软雅黑" w:hAnsi="微软雅黑" w:eastAsia="微软雅黑" w:cs="Times New Roman"/>
          <w:kern w:val="2"/>
          <w:sz w:val="17"/>
          <w:szCs w:val="22"/>
        </w:rPr>
        <w:t>实操演练，互评分析等</w:t>
      </w:r>
      <w:r>
        <w:rPr>
          <w:rFonts w:ascii="微软雅黑" w:hAnsi="微软雅黑" w:eastAsia="微软雅黑" w:cs="Times New Roman"/>
          <w:kern w:val="2"/>
          <w:sz w:val="17"/>
          <w:szCs w:val="22"/>
        </w:rPr>
        <w:t>教学活动</w:t>
      </w:r>
      <w:r>
        <w:rPr>
          <w:rFonts w:hint="eastAsia" w:ascii="微软雅黑" w:hAnsi="微软雅黑" w:eastAsia="微软雅黑" w:cs="Times New Roman"/>
          <w:kern w:val="2"/>
          <w:sz w:val="17"/>
          <w:szCs w:val="22"/>
        </w:rPr>
        <w:t>，增强学员之间的互动与参与；</w:t>
      </w:r>
    </w:p>
    <w:p>
      <w:pPr>
        <w:pStyle w:val="14"/>
        <w:numPr>
          <w:ilvl w:val="0"/>
          <w:numId w:val="3"/>
        </w:numPr>
        <w:spacing w:before="0" w:beforeAutospacing="0" w:after="0" w:afterAutospacing="0" w:line="360" w:lineRule="auto"/>
        <w:rPr>
          <w:rFonts w:ascii="微软雅黑" w:hAnsi="微软雅黑" w:eastAsia="微软雅黑"/>
          <w:b/>
          <w:bCs/>
          <w:szCs w:val="32"/>
          <w:lang w:val="zh-CN"/>
        </w:rPr>
      </w:pPr>
      <w:r>
        <w:rPr>
          <w:rFonts w:hint="eastAsia" w:ascii="微软雅黑" w:hAnsi="微软雅黑" w:eastAsia="微软雅黑" w:cs="Times New Roman"/>
          <w:kern w:val="2"/>
          <w:sz w:val="17"/>
          <w:szCs w:val="22"/>
        </w:rPr>
        <w:t>趣味性：该课程设计了大量与教学目标相关的游戏及课堂互动相关活动，环环相扣能激发学员兴趣和挑战性。</w:t>
      </w:r>
    </w:p>
    <w:p>
      <w:pPr>
        <w:rPr>
          <w:rFonts w:ascii="微软雅黑" w:hAnsi="微软雅黑" w:eastAsia="微软雅黑"/>
          <w:b/>
          <w:bCs/>
          <w:sz w:val="24"/>
          <w:szCs w:val="32"/>
          <w:lang w:val="zh-CN"/>
        </w:rPr>
      </w:pPr>
      <w:r>
        <w:rPr>
          <w:rFonts w:hint="eastAsia" w:ascii="微软雅黑" w:hAnsi="微软雅黑" w:eastAsia="微软雅黑"/>
          <w:b/>
          <w:bCs/>
          <w:sz w:val="28"/>
          <w:szCs w:val="32"/>
          <w:lang w:val="zh-CN" w:eastAsia="zh-CN"/>
        </w:rPr>
        <w:t xml:space="preserve">课程对象 </w:t>
      </w:r>
      <w:r>
        <w:rPr>
          <w:rFonts w:hint="eastAsia" w:ascii="微软雅黑" w:hAnsi="微软雅黑" w:eastAsia="微软雅黑"/>
          <w:b/>
          <w:bCs/>
          <w:sz w:val="24"/>
          <w:szCs w:val="32"/>
          <w:lang w:val="zh-CN" w:eastAsia="zh-CN"/>
        </w:rPr>
        <w:t xml:space="preserve"> </w:t>
      </w:r>
    </w:p>
    <w:p>
      <w:pPr>
        <w:pStyle w:val="14"/>
        <w:numPr>
          <w:ilvl w:val="0"/>
          <w:numId w:val="3"/>
        </w:numPr>
        <w:spacing w:before="0" w:beforeAutospacing="0" w:after="0" w:afterAutospacing="0" w:line="360" w:lineRule="auto"/>
        <w:rPr>
          <w:rFonts w:ascii="微软雅黑" w:hAnsi="微软雅黑" w:eastAsia="微软雅黑" w:cs="Times New Roman"/>
          <w:kern w:val="2"/>
          <w:sz w:val="17"/>
          <w:szCs w:val="22"/>
          <w:lang w:val="zh-CN"/>
        </w:rPr>
      </w:pPr>
      <w:r>
        <w:rPr>
          <w:rFonts w:hint="eastAsia" w:ascii="微软雅黑" w:hAnsi="微软雅黑" w:eastAsia="微软雅黑" w:cs="Times New Roman"/>
          <w:kern w:val="2"/>
          <w:sz w:val="17"/>
          <w:szCs w:val="22"/>
          <w:lang w:val="zh-CN"/>
        </w:rPr>
        <w:t>项目管理人员</w:t>
      </w:r>
    </w:p>
    <w:p>
      <w:pPr>
        <w:pStyle w:val="14"/>
        <w:numPr>
          <w:ilvl w:val="0"/>
          <w:numId w:val="3"/>
        </w:numPr>
        <w:spacing w:before="0" w:beforeAutospacing="0" w:after="0" w:afterAutospacing="0" w:line="360" w:lineRule="auto"/>
        <w:rPr>
          <w:rFonts w:ascii="微软雅黑" w:hAnsi="微软雅黑" w:eastAsia="微软雅黑" w:cs="Times New Roman"/>
          <w:kern w:val="2"/>
          <w:sz w:val="17"/>
          <w:szCs w:val="22"/>
          <w:lang w:val="zh-CN"/>
        </w:rPr>
      </w:pPr>
      <w:r>
        <w:rPr>
          <w:rFonts w:hint="eastAsia" w:ascii="微软雅黑" w:hAnsi="微软雅黑" w:eastAsia="微软雅黑" w:cs="Times New Roman"/>
          <w:kern w:val="2"/>
          <w:sz w:val="17"/>
          <w:szCs w:val="22"/>
          <w:lang w:val="zh-CN"/>
        </w:rPr>
        <w:t>质量管理人员</w:t>
      </w:r>
    </w:p>
    <w:p>
      <w:pPr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b/>
          <w:sz w:val="28"/>
        </w:rPr>
        <w:t>课程时长</w:t>
      </w:r>
      <w:r>
        <w:rPr>
          <w:rFonts w:hint="eastAsia" w:ascii="微软雅黑" w:hAnsi="微软雅黑" w:eastAsia="微软雅黑"/>
          <w:sz w:val="28"/>
        </w:rPr>
        <w:t xml:space="preserve"> </w:t>
      </w:r>
      <w:r>
        <w:rPr>
          <w:rFonts w:hint="eastAsia" w:ascii="微软雅黑" w:hAnsi="微软雅黑" w:eastAsia="微软雅黑"/>
          <w:sz w:val="24"/>
        </w:rPr>
        <w:t xml:space="preserve"> </w:t>
      </w:r>
    </w:p>
    <w:p>
      <w:pPr>
        <w:numPr>
          <w:ilvl w:val="0"/>
          <w:numId w:val="3"/>
        </w:numPr>
        <w:rPr>
          <w:rFonts w:ascii="微软雅黑" w:hAnsi="微软雅黑" w:eastAsia="微软雅黑"/>
          <w:sz w:val="17"/>
        </w:rPr>
      </w:pPr>
      <w:r>
        <w:rPr>
          <w:rFonts w:ascii="微软雅黑" w:hAnsi="微软雅黑" w:eastAsia="微软雅黑"/>
          <w:sz w:val="17"/>
        </w:rPr>
        <w:t>16</w:t>
      </w:r>
      <w:r>
        <w:rPr>
          <w:rFonts w:hint="eastAsia" w:ascii="微软雅黑" w:hAnsi="微软雅黑" w:eastAsia="微软雅黑"/>
          <w:sz w:val="17"/>
        </w:rPr>
        <w:t>小时</w:t>
      </w:r>
    </w:p>
    <w:p>
      <w:pPr>
        <w:rPr>
          <w:rFonts w:ascii="微软雅黑" w:hAnsi="微软雅黑" w:eastAsia="微软雅黑"/>
          <w:b/>
          <w:sz w:val="28"/>
        </w:rPr>
      </w:pPr>
      <w:r>
        <w:rPr>
          <w:rFonts w:hint="eastAsia" w:ascii="微软雅黑" w:hAnsi="微软雅黑" w:eastAsia="微软雅黑"/>
          <w:b/>
          <w:sz w:val="28"/>
        </w:rPr>
        <w:t>课程大纲</w:t>
      </w:r>
    </w:p>
    <w:p>
      <w:pPr>
        <w:numPr>
          <w:ilvl w:val="0"/>
          <w:numId w:val="4"/>
        </w:numPr>
        <w:spacing w:line="240" w:lineRule="auto"/>
        <w:rPr>
          <w:rFonts w:ascii="微软雅黑" w:hAnsi="微软雅黑" w:eastAsia="微软雅黑"/>
          <w:sz w:val="28"/>
        </w:rPr>
      </w:pPr>
      <w:r>
        <w:rPr>
          <w:rFonts w:hint="eastAsia" w:ascii="微软雅黑" w:hAnsi="微软雅黑" w:eastAsia="微软雅黑"/>
          <w:sz w:val="24"/>
        </w:rPr>
        <w:t>课程导入：什么是产品质量？产品质量包含什么内容？（头脑风暴）</w:t>
      </w:r>
    </w:p>
    <w:p>
      <w:pPr>
        <w:spacing w:line="240" w:lineRule="auto"/>
        <w:ind w:firstLine="210" w:firstLineChars="100"/>
        <w:rPr>
          <w:sz w:val="20"/>
          <w:szCs w:val="20"/>
        </w:rPr>
      </w:pPr>
      <w:r>
        <w:rPr>
          <w:rFonts w:hint="eastAsia" w:ascii="微软雅黑" w:hAnsi="微软雅黑" w:eastAsia="微软雅黑"/>
        </w:rPr>
        <w:t>【收益】：通过头脑风暴</w:t>
      </w:r>
      <w:r>
        <w:rPr>
          <w:rFonts w:ascii="微软雅黑" w:hAnsi="微软雅黑" w:eastAsia="微软雅黑"/>
        </w:rPr>
        <w:t>来激活旧知，引入新知，让学员更深刻的</w:t>
      </w:r>
      <w:r>
        <w:rPr>
          <w:rFonts w:hint="eastAsia" w:ascii="微软雅黑" w:hAnsi="微软雅黑" w:eastAsia="微软雅黑"/>
          <w:sz w:val="20"/>
          <w:szCs w:val="20"/>
        </w:rPr>
        <w:t>认识质量</w:t>
      </w:r>
      <w:r>
        <w:rPr>
          <w:rFonts w:ascii="微软雅黑" w:hAnsi="微软雅黑" w:eastAsia="微软雅黑"/>
          <w:sz w:val="20"/>
          <w:szCs w:val="20"/>
        </w:rPr>
        <w:t>的</w:t>
      </w:r>
      <w:r>
        <w:rPr>
          <w:rFonts w:hint="eastAsia" w:ascii="微软雅黑" w:hAnsi="微软雅黑" w:eastAsia="微软雅黑"/>
          <w:sz w:val="20"/>
          <w:szCs w:val="20"/>
        </w:rPr>
        <w:t>概念</w:t>
      </w:r>
    </w:p>
    <w:p>
      <w:pPr>
        <w:numPr>
          <w:ilvl w:val="0"/>
          <w:numId w:val="4"/>
        </w:numPr>
        <w:spacing w:line="240" w:lineRule="auto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第一章：质量管理相关概念</w:t>
      </w:r>
    </w:p>
    <w:p>
      <w:pPr>
        <w:spacing w:line="240" w:lineRule="auto"/>
        <w:ind w:firstLine="283" w:firstLineChars="135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</w:rPr>
        <w:t>【收益】：</w:t>
      </w:r>
      <w:r>
        <w:rPr>
          <w:rFonts w:hint="eastAsia" w:ascii="微软雅黑" w:hAnsi="微软雅黑" w:eastAsia="微软雅黑"/>
          <w:sz w:val="20"/>
          <w:szCs w:val="20"/>
        </w:rPr>
        <w:t>掌握项目管理</w:t>
      </w:r>
      <w:r>
        <w:rPr>
          <w:rFonts w:ascii="微软雅黑" w:hAnsi="微软雅黑" w:eastAsia="微软雅黑"/>
          <w:sz w:val="20"/>
          <w:szCs w:val="20"/>
        </w:rPr>
        <w:t>中</w:t>
      </w:r>
      <w:r>
        <w:rPr>
          <w:rFonts w:hint="eastAsia" w:ascii="微软雅黑" w:hAnsi="微软雅黑" w:eastAsia="微软雅黑"/>
          <w:sz w:val="20"/>
          <w:szCs w:val="20"/>
        </w:rPr>
        <w:t>与质量相关的概念及相关要求，</w:t>
      </w:r>
      <w:r>
        <w:rPr>
          <w:rFonts w:ascii="微软雅黑" w:hAnsi="微软雅黑" w:eastAsia="微软雅黑"/>
          <w:sz w:val="20"/>
          <w:szCs w:val="20"/>
        </w:rPr>
        <w:t>并能在实际的</w:t>
      </w:r>
      <w:r>
        <w:rPr>
          <w:rFonts w:hint="eastAsia" w:ascii="微软雅黑" w:hAnsi="微软雅黑" w:eastAsia="微软雅黑"/>
          <w:sz w:val="20"/>
          <w:szCs w:val="20"/>
        </w:rPr>
        <w:t>质量管理中重点关注；</w:t>
      </w:r>
    </w:p>
    <w:p>
      <w:pPr>
        <w:numPr>
          <w:ilvl w:val="1"/>
          <w:numId w:val="4"/>
        </w:numPr>
        <w:spacing w:line="240" w:lineRule="auto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主要内容1：产品质量的概念</w:t>
      </w:r>
    </w:p>
    <w:p>
      <w:pPr>
        <w:spacing w:line="240" w:lineRule="auto"/>
        <w:rPr>
          <w:rFonts w:ascii="微软雅黑" w:hAnsi="微软雅黑" w:eastAsia="微软雅黑"/>
          <w:b/>
        </w:rPr>
      </w:pPr>
      <w:r>
        <w:rPr>
          <w:rFonts w:ascii="微软雅黑" w:hAnsi="微软雅黑" w:eastAsia="微软雅黑"/>
          <w:b/>
        </w:rPr>
        <w:t>2.2</w:t>
      </w:r>
      <w:r>
        <w:rPr>
          <w:rFonts w:hint="eastAsia" w:ascii="微软雅黑" w:hAnsi="微软雅黑" w:eastAsia="微软雅黑"/>
          <w:b/>
        </w:rPr>
        <w:t>主要内容2：项目质量的概念</w:t>
      </w:r>
    </w:p>
    <w:p>
      <w:pPr>
        <w:spacing w:line="240" w:lineRule="auto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2.3主要内容3：质量和等级的概念</w:t>
      </w:r>
    </w:p>
    <w:p>
      <w:pPr>
        <w:spacing w:line="240" w:lineRule="auto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2.4主要内容4：精确与准确的概念</w:t>
      </w:r>
    </w:p>
    <w:p>
      <w:pPr>
        <w:spacing w:line="240" w:lineRule="auto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2.5主要内容5：质量管理的传统的7个观点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2.5.1质量是检查出来的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2.5.2质量就是指产品的质量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2.5.3缺陷是不可避免的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……</w:t>
      </w:r>
    </w:p>
    <w:p>
      <w:pPr>
        <w:spacing w:line="240" w:lineRule="auto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2.6主要内容6：质量管理的现代7个观点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2.6.1质量是规划出来的，而非检查出来的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2.6.2质量不只是产品，还包括过程质量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2.6.3事情一次做对成本最低-0缺陷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……</w:t>
      </w:r>
    </w:p>
    <w:p>
      <w:pPr>
        <w:spacing w:line="240" w:lineRule="auto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第二章：产品质量要求</w:t>
      </w:r>
    </w:p>
    <w:p>
      <w:pPr>
        <w:spacing w:line="240" w:lineRule="auto"/>
        <w:ind w:firstLine="210" w:firstLineChars="1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【收益】：掌握用户对产品的质量的要求方向，指导项目实施过程中能够按照用户的要求去控制质量</w:t>
      </w:r>
    </w:p>
    <w:p>
      <w:pPr>
        <w:spacing w:line="240" w:lineRule="auto"/>
        <w:rPr>
          <w:rFonts w:ascii="微软雅黑" w:hAnsi="微软雅黑" w:eastAsia="微软雅黑"/>
          <w:b/>
          <w:sz w:val="20"/>
        </w:rPr>
      </w:pPr>
      <w:r>
        <w:rPr>
          <w:rFonts w:hint="eastAsia" w:ascii="微软雅黑" w:hAnsi="微软雅黑" w:eastAsia="微软雅黑"/>
          <w:b/>
          <w:sz w:val="20"/>
        </w:rPr>
        <w:t>3</w:t>
      </w:r>
      <w:r>
        <w:rPr>
          <w:rFonts w:ascii="微软雅黑" w:hAnsi="微软雅黑" w:eastAsia="微软雅黑"/>
          <w:b/>
          <w:sz w:val="20"/>
        </w:rPr>
        <w:t>.1</w:t>
      </w:r>
      <w:r>
        <w:rPr>
          <w:rFonts w:hint="eastAsia" w:ascii="微软雅黑" w:hAnsi="微软雅黑" w:eastAsia="微软雅黑"/>
          <w:b/>
          <w:sz w:val="20"/>
        </w:rPr>
        <w:t>主要内容1：适用性/功能要求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ascii="微软雅黑" w:hAnsi="微软雅黑" w:eastAsia="微软雅黑"/>
          <w:sz w:val="20"/>
        </w:rPr>
        <w:t>3.1.1</w:t>
      </w:r>
      <w:r>
        <w:rPr>
          <w:rFonts w:hint="eastAsia" w:ascii="微软雅黑" w:hAnsi="微软雅黑" w:eastAsia="微软雅黑"/>
          <w:sz w:val="20"/>
        </w:rPr>
        <w:t>合理化性能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3.1.2结构性能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3.1.3使用性能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3.1.4外观性能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……</w:t>
      </w:r>
    </w:p>
    <w:p>
      <w:pPr>
        <w:spacing w:line="240" w:lineRule="auto"/>
        <w:rPr>
          <w:rFonts w:ascii="微软雅黑" w:hAnsi="微软雅黑" w:eastAsia="微软雅黑"/>
          <w:b/>
          <w:sz w:val="19"/>
        </w:rPr>
      </w:pPr>
      <w:r>
        <w:rPr>
          <w:rFonts w:ascii="微软雅黑" w:hAnsi="微软雅黑" w:eastAsia="微软雅黑"/>
          <w:b/>
          <w:sz w:val="20"/>
        </w:rPr>
        <w:t>3.2</w:t>
      </w:r>
      <w:r>
        <w:rPr>
          <w:rFonts w:hint="eastAsia" w:ascii="微软雅黑" w:hAnsi="微软雅黑" w:eastAsia="微软雅黑"/>
          <w:b/>
          <w:sz w:val="20"/>
        </w:rPr>
        <w:t>主要内容2：耐久性/寿命要求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ascii="微软雅黑" w:hAnsi="微软雅黑" w:eastAsia="微软雅黑"/>
          <w:sz w:val="20"/>
        </w:rPr>
        <w:t>3.2.1</w:t>
      </w:r>
      <w:r>
        <w:rPr>
          <w:rFonts w:hint="eastAsia" w:ascii="微软雅黑" w:hAnsi="微软雅黑" w:eastAsia="微软雅黑"/>
          <w:sz w:val="20"/>
        </w:rPr>
        <w:t>首次故障里程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3.2.2首次故障时间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3.2.3连续工作时间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3.2.4耐高温/高压/高湿相关数据</w:t>
      </w:r>
    </w:p>
    <w:p>
      <w:pPr>
        <w:spacing w:line="240" w:lineRule="auto"/>
        <w:rPr>
          <w:rFonts w:hint="eastAsia"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--3MIS/6</w:t>
      </w:r>
      <w:r>
        <w:rPr>
          <w:rFonts w:ascii="微软雅黑" w:hAnsi="微软雅黑" w:eastAsia="微软雅黑"/>
          <w:sz w:val="20"/>
        </w:rPr>
        <w:t>MIS</w:t>
      </w:r>
      <w:r>
        <w:rPr>
          <w:rFonts w:hint="eastAsia" w:ascii="微软雅黑" w:hAnsi="微软雅黑" w:eastAsia="微软雅黑"/>
          <w:sz w:val="20"/>
        </w:rPr>
        <w:t>案例介绍</w:t>
      </w:r>
    </w:p>
    <w:p>
      <w:pPr>
        <w:spacing w:line="240" w:lineRule="auto"/>
        <w:rPr>
          <w:rFonts w:ascii="微软雅黑" w:hAnsi="微软雅黑" w:eastAsia="微软雅黑"/>
          <w:b/>
          <w:sz w:val="19"/>
        </w:rPr>
      </w:pPr>
      <w:r>
        <w:rPr>
          <w:rFonts w:hint="eastAsia" w:ascii="微软雅黑" w:hAnsi="微软雅黑" w:eastAsia="微软雅黑"/>
          <w:sz w:val="20"/>
        </w:rPr>
        <w:t>……</w:t>
      </w:r>
    </w:p>
    <w:p>
      <w:pPr>
        <w:spacing w:line="240" w:lineRule="auto"/>
        <w:rPr>
          <w:rFonts w:ascii="微软雅黑" w:hAnsi="微软雅黑" w:eastAsia="微软雅黑"/>
          <w:b/>
          <w:sz w:val="19"/>
        </w:rPr>
      </w:pPr>
      <w:r>
        <w:rPr>
          <w:rFonts w:hint="eastAsia" w:ascii="微软雅黑" w:hAnsi="微软雅黑" w:eastAsia="微软雅黑"/>
          <w:b/>
          <w:sz w:val="20"/>
        </w:rPr>
        <w:t>3.3主要</w:t>
      </w:r>
      <w:r>
        <w:rPr>
          <w:rFonts w:ascii="微软雅黑" w:hAnsi="微软雅黑" w:eastAsia="微软雅黑"/>
          <w:b/>
          <w:sz w:val="20"/>
        </w:rPr>
        <w:t>内容</w:t>
      </w:r>
      <w:r>
        <w:rPr>
          <w:rFonts w:hint="eastAsia" w:ascii="微软雅黑" w:hAnsi="微软雅黑" w:eastAsia="微软雅黑"/>
          <w:b/>
          <w:sz w:val="20"/>
        </w:rPr>
        <w:t>3：安全性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</w:t>
      </w:r>
      <w:r>
        <w:rPr>
          <w:rFonts w:ascii="微软雅黑" w:hAnsi="微软雅黑" w:eastAsia="微软雅黑"/>
          <w:sz w:val="20"/>
        </w:rPr>
        <w:t>.3.1</w:t>
      </w:r>
      <w:r>
        <w:rPr>
          <w:rFonts w:hint="eastAsia" w:ascii="微软雅黑" w:hAnsi="微软雅黑" w:eastAsia="微软雅黑"/>
          <w:sz w:val="20"/>
        </w:rPr>
        <w:t>使用者的安全性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3.3.2周围人的安全性</w:t>
      </w:r>
    </w:p>
    <w:p>
      <w:pPr>
        <w:spacing w:line="240" w:lineRule="auto"/>
        <w:rPr>
          <w:rFonts w:ascii="微软雅黑" w:hAnsi="微软雅黑" w:eastAsia="微软雅黑"/>
          <w:b/>
          <w:sz w:val="20"/>
        </w:rPr>
      </w:pPr>
      <w:r>
        <w:rPr>
          <w:rFonts w:hint="eastAsia" w:ascii="微软雅黑" w:hAnsi="微软雅黑" w:eastAsia="微软雅黑"/>
          <w:b/>
          <w:sz w:val="20"/>
        </w:rPr>
        <w:t>3.4主要内容4：环保性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3.4.1是否可以回收利用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3.4.2是否可以降解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3.4.3是否噪音污染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3.4.4是否辐射污染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3.4.5是否排放污染</w:t>
      </w:r>
    </w:p>
    <w:p>
      <w:pPr>
        <w:numPr>
          <w:ilvl w:val="0"/>
          <w:numId w:val="4"/>
        </w:numPr>
        <w:spacing w:line="240" w:lineRule="auto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第三章：产品质量规划</w:t>
      </w:r>
    </w:p>
    <w:p>
      <w:pPr>
        <w:spacing w:line="240" w:lineRule="auto"/>
        <w:ind w:left="36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【收益】：掌握项目管理</w:t>
      </w:r>
      <w:r>
        <w:rPr>
          <w:rFonts w:ascii="微软雅黑" w:hAnsi="微软雅黑" w:eastAsia="微软雅黑"/>
        </w:rPr>
        <w:t>中</w:t>
      </w:r>
      <w:r>
        <w:rPr>
          <w:rFonts w:hint="eastAsia" w:ascii="微软雅黑" w:hAnsi="微软雅黑" w:eastAsia="微软雅黑"/>
        </w:rPr>
        <w:t>产品质量的基本方法</w:t>
      </w:r>
      <w:r>
        <w:rPr>
          <w:rFonts w:ascii="微软雅黑" w:hAnsi="微软雅黑" w:eastAsia="微软雅黑"/>
        </w:rPr>
        <w:t>，并能在</w:t>
      </w:r>
      <w:r>
        <w:rPr>
          <w:rFonts w:hint="eastAsia" w:ascii="微软雅黑" w:hAnsi="微软雅黑" w:eastAsia="微软雅黑"/>
        </w:rPr>
        <w:t>项目管理及质量管理</w:t>
      </w:r>
      <w:r>
        <w:rPr>
          <w:rFonts w:ascii="微软雅黑" w:hAnsi="微软雅黑" w:eastAsia="微软雅黑"/>
        </w:rPr>
        <w:t>活动中活学活用</w:t>
      </w:r>
      <w:r>
        <w:rPr>
          <w:rFonts w:hint="eastAsia" w:ascii="微软雅黑" w:hAnsi="微软雅黑" w:eastAsia="微软雅黑"/>
        </w:rPr>
        <w:t>。</w:t>
      </w:r>
    </w:p>
    <w:p>
      <w:pPr>
        <w:numPr>
          <w:ilvl w:val="1"/>
          <w:numId w:val="4"/>
        </w:numPr>
        <w:spacing w:line="240" w:lineRule="auto"/>
        <w:rPr>
          <w:rFonts w:ascii="微软雅黑" w:hAnsi="微软雅黑" w:eastAsia="微软雅黑"/>
          <w:b/>
          <w:sz w:val="20"/>
        </w:rPr>
      </w:pPr>
      <w:r>
        <w:rPr>
          <w:rFonts w:hint="eastAsia" w:ascii="微软雅黑" w:hAnsi="微软雅黑" w:eastAsia="微软雅黑"/>
          <w:b/>
          <w:sz w:val="20"/>
        </w:rPr>
        <w:t>主要内容1：确定可交付成果质量要求/或标准</w:t>
      </w:r>
    </w:p>
    <w:p>
      <w:pPr>
        <w:numPr>
          <w:ilvl w:val="1"/>
          <w:numId w:val="4"/>
        </w:numPr>
        <w:spacing w:line="240" w:lineRule="auto"/>
        <w:rPr>
          <w:rFonts w:ascii="微软雅黑" w:hAnsi="微软雅黑" w:eastAsia="微软雅黑"/>
          <w:b/>
          <w:sz w:val="20"/>
        </w:rPr>
      </w:pPr>
      <w:r>
        <w:rPr>
          <w:rFonts w:hint="eastAsia" w:ascii="微软雅黑" w:hAnsi="微软雅黑" w:eastAsia="微软雅黑"/>
          <w:b/>
          <w:sz w:val="20"/>
        </w:rPr>
        <w:t>主要内容2：产品质量的分解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</w:t>
      </w:r>
      <w:r>
        <w:rPr>
          <w:rFonts w:ascii="微软雅黑" w:hAnsi="微软雅黑" w:eastAsia="微软雅黑"/>
          <w:sz w:val="20"/>
        </w:rPr>
        <w:t>.2.1</w:t>
      </w:r>
      <w:r>
        <w:rPr>
          <w:rFonts w:hint="eastAsia" w:ascii="微软雅黑" w:hAnsi="微软雅黑" w:eastAsia="微软雅黑"/>
          <w:sz w:val="20"/>
        </w:rPr>
        <w:t>车型平台/生命周期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3.2.2造型设计方向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3.2.3关键技术创新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3.2.4关键产品特性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3.2.5关键产品功能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3.2.6开发范围及深度</w:t>
      </w:r>
    </w:p>
    <w:p>
      <w:pPr>
        <w:spacing w:line="240" w:lineRule="auto"/>
        <w:rPr>
          <w:rFonts w:ascii="微软雅黑" w:hAnsi="微软雅黑" w:eastAsia="微软雅黑"/>
          <w:b/>
          <w:sz w:val="20"/>
        </w:rPr>
      </w:pPr>
      <w:r>
        <w:rPr>
          <w:rFonts w:hint="eastAsia" w:ascii="微软雅黑" w:hAnsi="微软雅黑" w:eastAsia="微软雅黑"/>
          <w:b/>
          <w:sz w:val="20"/>
        </w:rPr>
        <w:t>3.3产品质量规划的三张表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3.3.1</w:t>
      </w:r>
      <w:r>
        <w:rPr>
          <w:rFonts w:ascii="微软雅黑" w:hAnsi="微软雅黑" w:eastAsia="微软雅黑"/>
          <w:sz w:val="20"/>
        </w:rPr>
        <w:t xml:space="preserve"> N/M/I</w:t>
      </w:r>
      <w:r>
        <w:rPr>
          <w:rFonts w:hint="eastAsia" w:ascii="微软雅黑" w:hAnsi="微软雅黑" w:eastAsia="微软雅黑"/>
          <w:sz w:val="20"/>
        </w:rPr>
        <w:t>开发表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3.3.2子系统级开发资源平衡表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3.3.3产品功能配置表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案例分析及讨论</w:t>
      </w:r>
    </w:p>
    <w:p>
      <w:pPr>
        <w:spacing w:line="240" w:lineRule="auto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5、第四章</w:t>
      </w:r>
      <w:r>
        <w:rPr>
          <w:rFonts w:ascii="微软雅黑" w:hAnsi="微软雅黑" w:eastAsia="微软雅黑"/>
          <w:b/>
          <w:sz w:val="24"/>
        </w:rPr>
        <w:t>：</w:t>
      </w:r>
      <w:r>
        <w:rPr>
          <w:rFonts w:hint="eastAsia" w:ascii="微软雅黑" w:hAnsi="微软雅黑" w:eastAsia="微软雅黑"/>
          <w:b/>
          <w:sz w:val="24"/>
        </w:rPr>
        <w:t>管理质量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【收益】：掌握质量管理的真实含义，并能在质量管理活动中活用。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ascii="微软雅黑" w:hAnsi="微软雅黑" w:eastAsia="微软雅黑"/>
          <w:b/>
          <w:sz w:val="20"/>
          <w:szCs w:val="20"/>
        </w:rPr>
        <w:t>5</w:t>
      </w:r>
      <w:r>
        <w:rPr>
          <w:rFonts w:hint="eastAsia" w:ascii="微软雅黑" w:hAnsi="微软雅黑" w:eastAsia="微软雅黑"/>
          <w:b/>
          <w:sz w:val="20"/>
          <w:szCs w:val="20"/>
        </w:rPr>
        <w:t>.1主要</w:t>
      </w:r>
      <w:r>
        <w:rPr>
          <w:rFonts w:ascii="微软雅黑" w:hAnsi="微软雅黑" w:eastAsia="微软雅黑"/>
          <w:b/>
          <w:sz w:val="20"/>
          <w:szCs w:val="20"/>
        </w:rPr>
        <w:t>内容</w:t>
      </w:r>
      <w:r>
        <w:rPr>
          <w:rFonts w:hint="eastAsia" w:ascii="微软雅黑" w:hAnsi="微软雅黑" w:eastAsia="微软雅黑"/>
          <w:b/>
          <w:sz w:val="20"/>
          <w:szCs w:val="20"/>
        </w:rPr>
        <w:t>1：内涵</w:t>
      </w:r>
      <w:r>
        <w:rPr>
          <w:rFonts w:hint="eastAsia" w:ascii="微软雅黑" w:hAnsi="微软雅黑" w:eastAsia="微软雅黑"/>
          <w:sz w:val="20"/>
          <w:szCs w:val="20"/>
        </w:rPr>
        <w:t>：把组织的质量政策用于项目，并将质量管理计划转化为可执行的质量活动的过程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ascii="微软雅黑" w:hAnsi="微软雅黑" w:eastAsia="微软雅黑"/>
          <w:b/>
          <w:sz w:val="20"/>
          <w:szCs w:val="20"/>
        </w:rPr>
        <w:t>5.2</w:t>
      </w:r>
      <w:r>
        <w:rPr>
          <w:rFonts w:hint="eastAsia" w:ascii="微软雅黑" w:hAnsi="微软雅黑" w:eastAsia="微软雅黑"/>
          <w:b/>
          <w:sz w:val="20"/>
          <w:szCs w:val="20"/>
        </w:rPr>
        <w:t>主要</w:t>
      </w:r>
      <w:r>
        <w:rPr>
          <w:rFonts w:ascii="微软雅黑" w:hAnsi="微软雅黑" w:eastAsia="微软雅黑"/>
          <w:b/>
          <w:sz w:val="20"/>
          <w:szCs w:val="20"/>
        </w:rPr>
        <w:t>内容</w:t>
      </w:r>
      <w:r>
        <w:rPr>
          <w:rFonts w:hint="eastAsia" w:ascii="微软雅黑" w:hAnsi="微软雅黑" w:eastAsia="微软雅黑"/>
          <w:b/>
          <w:sz w:val="20"/>
          <w:szCs w:val="20"/>
        </w:rPr>
        <w:t>2：管理质量要求：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ascii="微软雅黑" w:hAnsi="微软雅黑" w:eastAsia="微软雅黑"/>
          <w:sz w:val="20"/>
          <w:szCs w:val="20"/>
        </w:rPr>
        <w:t>5.2.1</w:t>
      </w:r>
      <w:r>
        <w:rPr>
          <w:rFonts w:hint="eastAsia" w:ascii="微软雅黑" w:hAnsi="微软雅黑" w:eastAsia="微软雅黑"/>
          <w:sz w:val="20"/>
          <w:szCs w:val="20"/>
        </w:rPr>
        <w:t>提高质量目标的可能性，以及识别无效过程和导致质量低劣的原因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5.2.2遵守和满足相关标准---向相关方保证最终产品可以满足他们的需求，期望和要求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5.2.3要与产品设计和过程改进一致，管理质量的工作属于质量成本框架中的一致性工作，实施质量保证过程也为持续过程改进创造条件</w:t>
      </w:r>
    </w:p>
    <w:p>
      <w:pPr>
        <w:spacing w:line="240" w:lineRule="auto"/>
        <w:rPr>
          <w:rFonts w:ascii="微软雅黑" w:hAnsi="微软雅黑" w:eastAsia="微软雅黑"/>
          <w:b/>
          <w:sz w:val="20"/>
          <w:szCs w:val="20"/>
        </w:rPr>
      </w:pPr>
      <w:r>
        <w:rPr>
          <w:rFonts w:ascii="微软雅黑" w:hAnsi="微软雅黑" w:eastAsia="微软雅黑"/>
          <w:b/>
          <w:sz w:val="20"/>
          <w:szCs w:val="20"/>
        </w:rPr>
        <w:t>5.3</w:t>
      </w:r>
      <w:r>
        <w:rPr>
          <w:rFonts w:hint="eastAsia" w:ascii="微软雅黑" w:hAnsi="微软雅黑" w:eastAsia="微软雅黑"/>
          <w:b/>
          <w:sz w:val="20"/>
          <w:szCs w:val="20"/>
        </w:rPr>
        <w:t>主要</w:t>
      </w:r>
      <w:r>
        <w:rPr>
          <w:rFonts w:ascii="微软雅黑" w:hAnsi="微软雅黑" w:eastAsia="微软雅黑"/>
          <w:b/>
          <w:sz w:val="20"/>
          <w:szCs w:val="20"/>
        </w:rPr>
        <w:t>内容</w:t>
      </w:r>
      <w:r>
        <w:rPr>
          <w:rFonts w:hint="eastAsia" w:ascii="微软雅黑" w:hAnsi="微软雅黑" w:eastAsia="微软雅黑"/>
          <w:b/>
          <w:sz w:val="20"/>
          <w:szCs w:val="20"/>
        </w:rPr>
        <w:t>3：质量体系的介绍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5.3.1</w:t>
      </w:r>
      <w:r>
        <w:rPr>
          <w:rFonts w:ascii="微软雅黑" w:hAnsi="微软雅黑" w:eastAsia="微软雅黑"/>
          <w:sz w:val="20"/>
          <w:szCs w:val="20"/>
        </w:rPr>
        <w:t xml:space="preserve">  </w:t>
      </w:r>
      <w:r>
        <w:rPr>
          <w:rFonts w:hint="eastAsia" w:ascii="微软雅黑" w:hAnsi="微软雅黑" w:eastAsia="微软雅黑"/>
          <w:sz w:val="20"/>
          <w:szCs w:val="20"/>
        </w:rPr>
        <w:t>IATF16949：2016质量管理体系介绍：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5.3.2</w:t>
      </w:r>
      <w:r>
        <w:rPr>
          <w:rFonts w:ascii="微软雅黑" w:hAnsi="微软雅黑" w:eastAsia="微软雅黑"/>
          <w:sz w:val="20"/>
          <w:szCs w:val="20"/>
        </w:rPr>
        <w:t xml:space="preserve">  </w:t>
      </w:r>
      <w:r>
        <w:rPr>
          <w:rFonts w:hint="eastAsia" w:ascii="微软雅黑" w:hAnsi="微软雅黑" w:eastAsia="微软雅黑"/>
          <w:sz w:val="20"/>
          <w:szCs w:val="20"/>
        </w:rPr>
        <w:t>Forder</w:t>
      </w:r>
      <w:r>
        <w:rPr>
          <w:rFonts w:ascii="微软雅黑" w:hAnsi="微软雅黑" w:eastAsia="微软雅黑"/>
          <w:sz w:val="20"/>
          <w:szCs w:val="20"/>
        </w:rPr>
        <w:t xml:space="preserve"> Q1</w:t>
      </w:r>
      <w:r>
        <w:rPr>
          <w:rFonts w:hint="eastAsia" w:ascii="微软雅黑" w:hAnsi="微软雅黑" w:eastAsia="微软雅黑"/>
          <w:sz w:val="20"/>
          <w:szCs w:val="20"/>
        </w:rPr>
        <w:t>质量体系要求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5.3.3</w:t>
      </w:r>
      <w:r>
        <w:rPr>
          <w:rFonts w:ascii="微软雅黑" w:hAnsi="微软雅黑" w:eastAsia="微软雅黑"/>
          <w:sz w:val="20"/>
          <w:szCs w:val="20"/>
        </w:rPr>
        <w:t xml:space="preserve">  </w:t>
      </w:r>
      <w:r>
        <w:rPr>
          <w:rFonts w:hint="eastAsia" w:ascii="微软雅黑" w:hAnsi="微软雅黑" w:eastAsia="微软雅黑"/>
          <w:sz w:val="20"/>
          <w:szCs w:val="20"/>
        </w:rPr>
        <w:t>大众Formel</w:t>
      </w:r>
      <w:r>
        <w:rPr>
          <w:rFonts w:ascii="微软雅黑" w:hAnsi="微软雅黑" w:eastAsia="微软雅黑"/>
          <w:sz w:val="20"/>
          <w:szCs w:val="20"/>
        </w:rPr>
        <w:t xml:space="preserve"> Q</w:t>
      </w:r>
      <w:r>
        <w:rPr>
          <w:rFonts w:hint="eastAsia" w:ascii="微软雅黑" w:hAnsi="微软雅黑" w:eastAsia="微软雅黑"/>
          <w:sz w:val="20"/>
          <w:szCs w:val="20"/>
        </w:rPr>
        <w:t>质量体系要求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 xml:space="preserve">5.3.4  ZF </w:t>
      </w:r>
      <w:r>
        <w:rPr>
          <w:rFonts w:ascii="微软雅黑" w:hAnsi="微软雅黑" w:eastAsia="微软雅黑"/>
          <w:sz w:val="20"/>
          <w:szCs w:val="20"/>
        </w:rPr>
        <w:t>QR83</w:t>
      </w:r>
      <w:r>
        <w:rPr>
          <w:rFonts w:hint="eastAsia" w:ascii="微软雅黑" w:hAnsi="微软雅黑" w:eastAsia="微软雅黑"/>
          <w:sz w:val="20"/>
          <w:szCs w:val="20"/>
        </w:rPr>
        <w:t>质量体系要求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……</w:t>
      </w:r>
    </w:p>
    <w:p>
      <w:pPr>
        <w:spacing w:line="240" w:lineRule="auto"/>
        <w:rPr>
          <w:rFonts w:ascii="微软雅黑" w:hAnsi="微软雅黑" w:eastAsia="微软雅黑"/>
          <w:b/>
          <w:sz w:val="20"/>
          <w:szCs w:val="20"/>
        </w:rPr>
      </w:pPr>
      <w:r>
        <w:rPr>
          <w:rFonts w:hint="eastAsia" w:ascii="微软雅黑" w:hAnsi="微软雅黑" w:eastAsia="微软雅黑"/>
          <w:b/>
          <w:sz w:val="20"/>
          <w:szCs w:val="20"/>
        </w:rPr>
        <w:t>5.4设计过程质量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5.4.1设计数据验证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5.4.2尺寸匹配验证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5.4.3设计评审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5.4.4造型设计冻结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5.4.5设计参数冻结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5.4.6生产工艺验证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5.4.7制造要求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5.4.8车间布局及要求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5.4.9包装规范确认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5.4.10供应商定点(确定零件质量标准/核检)</w:t>
      </w:r>
    </w:p>
    <w:p>
      <w:pPr>
        <w:spacing w:line="240" w:lineRule="auto"/>
        <w:rPr>
          <w:rFonts w:ascii="微软雅黑" w:hAnsi="微软雅黑" w:eastAsia="微软雅黑"/>
          <w:b/>
          <w:sz w:val="20"/>
          <w:szCs w:val="20"/>
        </w:rPr>
      </w:pPr>
      <w:r>
        <w:rPr>
          <w:rFonts w:ascii="微软雅黑" w:hAnsi="微软雅黑" w:eastAsia="微软雅黑"/>
          <w:b/>
          <w:sz w:val="20"/>
          <w:szCs w:val="20"/>
        </w:rPr>
        <w:t>5.5</w:t>
      </w:r>
      <w:r>
        <w:rPr>
          <w:rFonts w:hint="eastAsia" w:ascii="微软雅黑" w:hAnsi="微软雅黑" w:eastAsia="微软雅黑"/>
          <w:b/>
          <w:sz w:val="20"/>
          <w:szCs w:val="20"/>
        </w:rPr>
        <w:t>产品过程验证阶段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5.5.1员工培训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5.5.2试生产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5.5.3FTQ统计及改善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5.5.4MSA分析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5.5.5初始过程能力研究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5.5.</w:t>
      </w:r>
      <w:r>
        <w:rPr>
          <w:rFonts w:ascii="微软雅黑" w:hAnsi="微软雅黑" w:eastAsia="微软雅黑"/>
          <w:sz w:val="20"/>
          <w:szCs w:val="20"/>
        </w:rPr>
        <w:t>6</w:t>
      </w:r>
      <w:r>
        <w:rPr>
          <w:rFonts w:hint="eastAsia" w:ascii="微软雅黑" w:hAnsi="微软雅黑" w:eastAsia="微软雅黑"/>
          <w:sz w:val="20"/>
          <w:szCs w:val="20"/>
        </w:rPr>
        <w:t>PPAP资料整理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5.5.7产能验证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5.5.8包装评价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5.5.9PSW批准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5.5.10生产控制计划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5.5.11生产爬坡计划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5.5.12 4M检查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5.5.12 项目四阶段评审</w:t>
      </w:r>
    </w:p>
    <w:p>
      <w:pPr>
        <w:spacing w:line="240" w:lineRule="auto"/>
        <w:rPr>
          <w:rFonts w:ascii="微软雅黑" w:hAnsi="微软雅黑" w:eastAsia="微软雅黑"/>
          <w:b/>
          <w:sz w:val="20"/>
          <w:szCs w:val="20"/>
        </w:rPr>
      </w:pPr>
      <w:r>
        <w:rPr>
          <w:rFonts w:hint="eastAsia" w:ascii="微软雅黑" w:hAnsi="微软雅黑" w:eastAsia="微软雅黑"/>
          <w:b/>
          <w:sz w:val="20"/>
          <w:szCs w:val="20"/>
        </w:rPr>
        <w:t>5.6实车（实物）验证阶段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5.6.1质量评分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5.6.2内部试乘试驾活动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5.6.3内部用户质量跟踪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5.6.4外部用户质量跟踪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……</w:t>
      </w:r>
    </w:p>
    <w:p>
      <w:pPr>
        <w:spacing w:line="240" w:lineRule="auto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6、第五章</w:t>
      </w:r>
      <w:r>
        <w:rPr>
          <w:rFonts w:ascii="微软雅黑" w:hAnsi="微软雅黑" w:eastAsia="微软雅黑"/>
          <w:b/>
          <w:sz w:val="24"/>
        </w:rPr>
        <w:t>：</w:t>
      </w:r>
      <w:r>
        <w:rPr>
          <w:rFonts w:hint="eastAsia" w:ascii="微软雅黑" w:hAnsi="微软雅黑" w:eastAsia="微软雅黑"/>
          <w:b/>
          <w:sz w:val="24"/>
        </w:rPr>
        <w:t>管理控制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【收益】：掌握质量控制的含义，熟悉问题解决的方法，并能在质量管理活动中活用。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b/>
          <w:sz w:val="20"/>
          <w:szCs w:val="20"/>
        </w:rPr>
        <w:t>6.1控制质量的定义</w:t>
      </w:r>
      <w:r>
        <w:rPr>
          <w:rFonts w:hint="eastAsia" w:ascii="微软雅黑" w:hAnsi="微软雅黑" w:eastAsia="微软雅黑"/>
          <w:sz w:val="20"/>
          <w:szCs w:val="20"/>
        </w:rPr>
        <w:t>：监督和记录质量管理活动执行结果的过程</w:t>
      </w:r>
    </w:p>
    <w:p>
      <w:pPr>
        <w:spacing w:line="240" w:lineRule="auto"/>
        <w:rPr>
          <w:rFonts w:ascii="微软雅黑" w:hAnsi="微软雅黑" w:eastAsia="微软雅黑"/>
          <w:b/>
          <w:sz w:val="20"/>
          <w:szCs w:val="20"/>
        </w:rPr>
      </w:pPr>
      <w:r>
        <w:rPr>
          <w:rFonts w:hint="eastAsia" w:ascii="微软雅黑" w:hAnsi="微软雅黑" w:eastAsia="微软雅黑"/>
          <w:b/>
          <w:sz w:val="20"/>
          <w:szCs w:val="20"/>
        </w:rPr>
        <w:t>6.2质量控制的基础知识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6.2.1预防与检查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6.2.2属性抽样与变量抽样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6.2.3公差与控制界限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6.2.4特殊原因与随机原因</w:t>
      </w:r>
    </w:p>
    <w:p>
      <w:pPr>
        <w:spacing w:line="240" w:lineRule="auto"/>
        <w:rPr>
          <w:rFonts w:ascii="微软雅黑" w:hAnsi="微软雅黑" w:eastAsia="微软雅黑"/>
          <w:b/>
          <w:sz w:val="20"/>
          <w:szCs w:val="20"/>
        </w:rPr>
      </w:pPr>
      <w:r>
        <w:rPr>
          <w:rFonts w:hint="eastAsia" w:ascii="微软雅黑" w:hAnsi="微软雅黑" w:eastAsia="微软雅黑"/>
          <w:b/>
          <w:sz w:val="20"/>
          <w:szCs w:val="20"/>
        </w:rPr>
        <w:t>6.2质量问题的分类：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6.2.1损害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6.2.2故障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6.2.3缺陷</w:t>
      </w:r>
    </w:p>
    <w:p>
      <w:pPr>
        <w:spacing w:line="240" w:lineRule="auto"/>
        <w:rPr>
          <w:rFonts w:ascii="微软雅黑" w:hAnsi="微软雅黑" w:eastAsia="微软雅黑"/>
          <w:b/>
          <w:sz w:val="20"/>
          <w:szCs w:val="20"/>
        </w:rPr>
      </w:pPr>
      <w:r>
        <w:rPr>
          <w:rFonts w:hint="eastAsia" w:ascii="微软雅黑" w:hAnsi="微软雅黑" w:eastAsia="微软雅黑"/>
          <w:b/>
          <w:sz w:val="20"/>
          <w:szCs w:val="20"/>
        </w:rPr>
        <w:t>6.3质量问题的解决过程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6.3.1识别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6.3.2分析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6.3.3方案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6.3.4实施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6.3.5评估</w:t>
      </w:r>
    </w:p>
    <w:p>
      <w:pPr>
        <w:spacing w:line="240" w:lineRule="auto"/>
        <w:rPr>
          <w:rFonts w:ascii="微软雅黑" w:hAnsi="微软雅黑" w:eastAsia="微软雅黑"/>
          <w:b/>
          <w:sz w:val="20"/>
          <w:szCs w:val="20"/>
        </w:rPr>
      </w:pPr>
      <w:r>
        <w:rPr>
          <w:rFonts w:hint="eastAsia" w:ascii="微软雅黑" w:hAnsi="微软雅黑" w:eastAsia="微软雅黑"/>
          <w:b/>
          <w:sz w:val="20"/>
          <w:szCs w:val="20"/>
        </w:rPr>
        <w:t>6.4质量控制的常用工具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6.4.1因果图/流程图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使用情景/特点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6.4.2过程控制图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使用情景/特点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6.4.3帕累托图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使用情景/特点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6.4.4统计抽样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使用情景/特点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……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rPr>
          <w:rFonts w:ascii="微软雅黑" w:hAnsi="微软雅黑" w:eastAsia="微软雅黑"/>
          <w:b/>
          <w:sz w:val="28"/>
        </w:rPr>
      </w:pPr>
      <w:r>
        <w:rPr>
          <w:rFonts w:hint="eastAsia" w:ascii="微软雅黑" w:hAnsi="微软雅黑" w:eastAsia="微软雅黑"/>
          <w:b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-158115</wp:posOffset>
                </wp:positionH>
                <wp:positionV relativeFrom="paragraph">
                  <wp:posOffset>398780</wp:posOffset>
                </wp:positionV>
                <wp:extent cx="6705600" cy="5086350"/>
                <wp:effectExtent l="0" t="0" r="19050" b="1905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5600" cy="5086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周旭东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东风汽车公司高级讲师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sz w:val="24"/>
                                <w:szCs w:val="24"/>
                              </w:rPr>
                              <w:t>学术背景</w:t>
                            </w:r>
                          </w:p>
                          <w:p>
                            <w:pPr>
                              <w:ind w:firstLine="480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武汉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理工大学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工商管理硕士（MBA），国家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二级心理咨询师，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国家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经济师，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担任过20多个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公司战略项目，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具有13年国有企业项目管理管理经验，10年培训经验。</w:t>
                            </w:r>
                          </w:p>
                          <w:p>
                            <w:pPr>
                              <w:ind w:firstLine="480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 xml:space="preserve"> 周老师在项目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管理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领域有深厚的理论积累和实践经验，多年来一直从事项目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管理理论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的研究、实践和和推广，致力于为企业提供项目能力的训练，以提升员工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项目管理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能力，从而提高整个组织的项目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管理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能力建设力度。作为有10年项目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管理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的内训师，专注于项目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管理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理论的研究；并参与公司的项目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管理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体系的建设、项目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管理方面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内训课件开发等工作。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2.45pt;margin-top:31.4pt;height:400.5pt;width:528pt;z-index:251659264;mso-width-relative:page;mso-height-relative:page;" fillcolor="#FFFFFF [3201]" filled="t" stroked="t" coordsize="21600,21600" o:gfxdata="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0THmxdcA&#10;AAALAQAADwAAAAAAAAABACAAAAAiAAAAZHJzL2Rvd25yZXYueG1sUEsBAhQAFAAAAAgAh07iQK5P&#10;Wa1ZAgAAuAQAAA4AAAAAAAAAAQAgAAAAJgEAAGRycy9lMm9Eb2MueG1sUEsFBgAAAAAGAAYAWQEA&#10;APE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周旭东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东风汽车公司高级讲师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rFonts w:ascii="微软雅黑" w:hAnsi="微软雅黑" w:eastAsia="微软雅黑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sz w:val="24"/>
                          <w:szCs w:val="24"/>
                        </w:rPr>
                        <w:t>学术背景</w:t>
                      </w:r>
                    </w:p>
                    <w:p>
                      <w:pPr>
                        <w:ind w:firstLine="480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武汉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理工大学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工商管理硕士（MBA），国家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二级心理咨询师，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国家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经济师，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担任过20多个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公司战略项目，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具有13年国有企业项目管理管理经验，10年培训经验。</w:t>
                      </w:r>
                    </w:p>
                    <w:p>
                      <w:pPr>
                        <w:ind w:firstLine="480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 xml:space="preserve"> 周老师在项目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管理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领域有深厚的理论积累和实践经验，多年来一直从事项目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管理理论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的研究、实践和和推广，致力于为企业提供项目能力的训练，以提升员工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项目管理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能力，从而提高整个组织的项目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管理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能力建设力度。作为有10年项目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管理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的内训师，专注于项目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管理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理论的研究；并参与公司的项目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管理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体系的建设、项目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管理方面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内训课件开发等工作。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/>
          <w:b/>
          <w:sz w:val="28"/>
        </w:rPr>
        <w:t>师资简介</w:t>
      </w:r>
    </w:p>
    <w:p>
      <w:pPr>
        <w:rPr>
          <w:rFonts w:ascii="微软雅黑" w:hAnsi="微软雅黑" w:eastAsia="微软雅黑"/>
          <w:b/>
          <w:sz w:val="28"/>
        </w:rPr>
      </w:pPr>
      <w:r>
        <w:rPr>
          <w:rFonts w:ascii="微软雅黑" w:hAnsi="微软雅黑" w:eastAsia="微软雅黑"/>
          <w:b/>
          <w:sz w:val="28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5004435</wp:posOffset>
                </wp:positionH>
                <wp:positionV relativeFrom="paragraph">
                  <wp:posOffset>69215</wp:posOffset>
                </wp:positionV>
                <wp:extent cx="1438275" cy="1857375"/>
                <wp:effectExtent l="0" t="0" r="28575" b="28575"/>
                <wp:wrapSquare wrapText="bothSides"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185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drawing>
                                <wp:inline distT="0" distB="0" distL="0" distR="0">
                                  <wp:extent cx="1290320" cy="1666875"/>
                                  <wp:effectExtent l="0" t="0" r="5080" b="9525"/>
                                  <wp:docPr id="1" name="图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图片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90320" cy="16668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94.05pt;margin-top:5.45pt;height:146.25pt;width:113.25pt;mso-wrap-distance-bottom:3.6pt;mso-wrap-distance-left:9pt;mso-wrap-distance-right:9pt;mso-wrap-distance-top:3.6pt;z-index:251662336;mso-width-relative:page;mso-height-relative:page;" fillcolor="#FFFFFF" filled="t" stroked="t" coordsize="21600,21600" o:gfxdata="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SNFn+tkAAAALAQAADwAAAAAAAAABACAAAAAiAAAAZHJz&#10;L2Rvd25yZXYueG1sUEsBAhQAFAAAAAgAh07iQF+BncU8AgAAfgQAAA4AAAAAAAAAAQAgAAAAKAEA&#10;AGRycy9lMm9Eb2MueG1sUEsFBgAAAAAGAAYAWQEAANY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r>
                        <w:drawing>
                          <wp:inline distT="0" distB="0" distL="0" distR="0">
                            <wp:extent cx="1290320" cy="1666875"/>
                            <wp:effectExtent l="0" t="0" r="5080" b="9525"/>
                            <wp:docPr id="1" name="图片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图片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90320" cy="16668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  <w:r>
        <w:rPr>
          <w:rFonts w:hint="eastAsia" w:ascii="微软雅黑" w:hAnsi="微软雅黑" w:eastAsia="微软雅黑"/>
          <w:b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-167640</wp:posOffset>
                </wp:positionH>
                <wp:positionV relativeFrom="paragraph">
                  <wp:posOffset>1522730</wp:posOffset>
                </wp:positionV>
                <wp:extent cx="6715125" cy="2800350"/>
                <wp:effectExtent l="0" t="0" r="28575" b="1905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5125" cy="2800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sz w:val="24"/>
                                <w:szCs w:val="24"/>
                              </w:rPr>
                              <w:t>近期服务过的企业介绍：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东风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汽车股份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有限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公司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东风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襄阳旅行车有限公司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东风车城物流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有限公司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上海明酷营销服务有限公司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襄阳杨四郎生物科技有限公司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七彩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佳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家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（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天津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）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装饰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工程有限公司等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2pt;margin-top:119.9pt;height:220.5pt;width:528.75pt;z-index:251661312;mso-width-relative:page;mso-height-relative:page;" fillcolor="#FFFFFF [3201]" filled="t" stroked="t" coordsize="21600,21600" o:gfxdata="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2lHIK&#10;2AAAAAwBAAAPAAAAAAAAAAEAIAAAACIAAABkcnMvZG93bnJldi54bWxQSwECFAAUAAAACACHTuJA&#10;FlgRLFoCAAC4BAAADgAAAAAAAAABACAAAAAnAQAAZHJzL2Uyb0RvYy54bWxQSwUGAAAAAAYABgBZ&#10;AQAA8w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sz w:val="24"/>
                          <w:szCs w:val="24"/>
                        </w:rPr>
                        <w:t>近期服务过的企业介绍：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东风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汽车股份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有限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公司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东风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襄阳旅行车有限公司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东风车城物流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有限公司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上海明酷营销服务有限公司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襄阳杨四郎生物科技有限公司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七彩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佳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家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（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天津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）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装饰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工程有限公司等</w:t>
                      </w:r>
                    </w:p>
                  </w:txbxContent>
                </v:textbox>
              </v:shape>
            </w:pict>
          </mc:Fallback>
        </mc:AlternateContent>
      </w:r>
    </w:p>
    <w:sectPr>
      <w:headerReference r:id="rId5" w:type="default"/>
      <w:pgSz w:w="11906" w:h="16838"/>
      <w:pgMar w:top="1134" w:right="1134" w:bottom="1134" w:left="1134" w:header="567" w:footer="771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420"/>
      <w:jc w:val="right"/>
      <w:rPr>
        <w:rFonts w:ascii="仿宋" w:hAnsi="仿宋" w:eastAsia="仿宋"/>
        <w:b/>
        <w:sz w:val="28"/>
        <w:szCs w:val="28"/>
      </w:rPr>
    </w:pPr>
  </w:p>
  <w:p>
    <w:pPr>
      <w:jc w:val="center"/>
      <w:rPr>
        <w:rFonts w:ascii="微软雅黑 Light" w:hAnsi="微软雅黑 Light" w:eastAsia="微软雅黑 Light"/>
      </w:rPr>
    </w:pPr>
    <w:r>
      <w:rPr>
        <w:rFonts w:ascii="微软雅黑 Light" w:hAnsi="微软雅黑 Light" w:eastAsia="微软雅黑 Light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273685</wp:posOffset>
              </wp:positionV>
              <wp:extent cx="8185785" cy="0"/>
              <wp:effectExtent l="0" t="0" r="5715" b="0"/>
              <wp:wrapNone/>
              <wp:docPr id="11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185785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C0504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直接连接符 4" o:spid="_x0000_s1026" o:spt="20" style="position:absolute;left:0pt;margin-left:-107.25pt;margin-top:21.55pt;height:0pt;width:644.55pt;z-index:251659264;mso-width-relative:page;mso-height-relative:page;" filled="f" stroked="t" coordsize="21600,21600" o:gfxdata="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DLSbr9YAAAALAQAADwAAAAAAAAABACAAAAAiAAAAZHJzL2Rvd25yZXYueG1s&#10;UEsBAhQAFAAAAAgAh07iQBX0toT6AQAA4gMAAA4AAAAAAAAAAQAgAAAAJQEAAGRycy9lMm9Eb2Mu&#10;eG1sUEsFBgAAAAAGAAYAWQEAAJEFAAAAAA==&#10;">
              <v:fill on="f" focussize="0,0"/>
              <v:stroke color="#BE4B48" joinstyle="round"/>
              <v:imagedata o:title=""/>
              <o:lock v:ext="edit" aspectratio="f"/>
            </v:line>
          </w:pict>
        </mc:Fallback>
      </mc:AlternateContent>
    </w:r>
    <w:r>
      <w:rPr>
        <w:rFonts w:ascii="微软雅黑 Light" w:hAnsi="微软雅黑 Light" w:eastAsia="微软雅黑 Light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321310</wp:posOffset>
              </wp:positionV>
              <wp:extent cx="8185785" cy="0"/>
              <wp:effectExtent l="0" t="0" r="5715" b="0"/>
              <wp:wrapNone/>
              <wp:docPr id="8" name="直接连接符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185785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C0504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直接连接符 7" o:spid="_x0000_s1026" o:spt="20" style="position:absolute;left:0pt;margin-left:-107.25pt;margin-top:25.3pt;height:0pt;width:644.55pt;z-index:251660288;mso-width-relative:page;mso-height-relative:page;" filled="f" stroked="t" coordsize="21600,21600" o:gfxdata="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AKTheLVAAAACwEAAA8AAAAAAAAAAQAgAAAAIgAAAGRycy9kb3ducmV2LnhtbFBL&#10;AQIUABQAAAAIAIdO4kCtukF8+QEAAOEDAAAOAAAAAAAAAAEAIAAAACQBAABkcnMvZTJvRG9jLnht&#10;bFBLBQYAAAAABgAGAFkBAACPBQAAAAA=&#10;">
              <v:fill on="f" focussize="0,0"/>
              <v:stroke color="#BE4B48" joinstyle="round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28329B"/>
    <w:multiLevelType w:val="multilevel"/>
    <w:tmpl w:val="0328329B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1B106A50"/>
    <w:multiLevelType w:val="multilevel"/>
    <w:tmpl w:val="1B106A5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entative="0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446C2006"/>
    <w:multiLevelType w:val="multilevel"/>
    <w:tmpl w:val="446C2006"/>
    <w:lvl w:ilvl="0" w:tentative="0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66C85078"/>
    <w:multiLevelType w:val="multilevel"/>
    <w:tmpl w:val="66C8507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D51"/>
    <w:rsid w:val="000112FA"/>
    <w:rsid w:val="0003090E"/>
    <w:rsid w:val="00036E38"/>
    <w:rsid w:val="00042226"/>
    <w:rsid w:val="00045D7B"/>
    <w:rsid w:val="00050F89"/>
    <w:rsid w:val="000533FC"/>
    <w:rsid w:val="00054D61"/>
    <w:rsid w:val="00057E30"/>
    <w:rsid w:val="00062730"/>
    <w:rsid w:val="000731E0"/>
    <w:rsid w:val="000A04DD"/>
    <w:rsid w:val="000B43F0"/>
    <w:rsid w:val="000C6790"/>
    <w:rsid w:val="000D2761"/>
    <w:rsid w:val="000E302A"/>
    <w:rsid w:val="000F4817"/>
    <w:rsid w:val="001102F9"/>
    <w:rsid w:val="00112994"/>
    <w:rsid w:val="001201DD"/>
    <w:rsid w:val="00130503"/>
    <w:rsid w:val="00137C6A"/>
    <w:rsid w:val="00140EE3"/>
    <w:rsid w:val="00145AEA"/>
    <w:rsid w:val="001779F7"/>
    <w:rsid w:val="001A1792"/>
    <w:rsid w:val="001A25E9"/>
    <w:rsid w:val="001B0D12"/>
    <w:rsid w:val="001C0699"/>
    <w:rsid w:val="001C5F98"/>
    <w:rsid w:val="001D0788"/>
    <w:rsid w:val="001D3841"/>
    <w:rsid w:val="001E5BB7"/>
    <w:rsid w:val="001E7C55"/>
    <w:rsid w:val="001F5000"/>
    <w:rsid w:val="002022E1"/>
    <w:rsid w:val="00203D71"/>
    <w:rsid w:val="00217213"/>
    <w:rsid w:val="00217D98"/>
    <w:rsid w:val="00232ED8"/>
    <w:rsid w:val="00235433"/>
    <w:rsid w:val="0023637A"/>
    <w:rsid w:val="00241BE4"/>
    <w:rsid w:val="00252711"/>
    <w:rsid w:val="00260B1E"/>
    <w:rsid w:val="00263775"/>
    <w:rsid w:val="00266916"/>
    <w:rsid w:val="002669D0"/>
    <w:rsid w:val="00275CD2"/>
    <w:rsid w:val="0028353F"/>
    <w:rsid w:val="002839BC"/>
    <w:rsid w:val="00291180"/>
    <w:rsid w:val="00297275"/>
    <w:rsid w:val="002A1ABB"/>
    <w:rsid w:val="002A4BCF"/>
    <w:rsid w:val="002B0AF0"/>
    <w:rsid w:val="002C02FD"/>
    <w:rsid w:val="002C66EE"/>
    <w:rsid w:val="002E1C66"/>
    <w:rsid w:val="002F1439"/>
    <w:rsid w:val="002F5DC7"/>
    <w:rsid w:val="00352F44"/>
    <w:rsid w:val="00364DE1"/>
    <w:rsid w:val="003706FD"/>
    <w:rsid w:val="003728C6"/>
    <w:rsid w:val="003A7A9F"/>
    <w:rsid w:val="003B516A"/>
    <w:rsid w:val="003C4B32"/>
    <w:rsid w:val="003D3D35"/>
    <w:rsid w:val="003E034B"/>
    <w:rsid w:val="00404E6E"/>
    <w:rsid w:val="00410D12"/>
    <w:rsid w:val="00413A3E"/>
    <w:rsid w:val="0043025B"/>
    <w:rsid w:val="004523F9"/>
    <w:rsid w:val="004615BA"/>
    <w:rsid w:val="00487F01"/>
    <w:rsid w:val="004A269F"/>
    <w:rsid w:val="004B0238"/>
    <w:rsid w:val="004B2D66"/>
    <w:rsid w:val="004C370B"/>
    <w:rsid w:val="004C429B"/>
    <w:rsid w:val="004D151C"/>
    <w:rsid w:val="004D3598"/>
    <w:rsid w:val="004E57C0"/>
    <w:rsid w:val="00500DC7"/>
    <w:rsid w:val="00501112"/>
    <w:rsid w:val="005039FD"/>
    <w:rsid w:val="00530A8D"/>
    <w:rsid w:val="00533220"/>
    <w:rsid w:val="00547107"/>
    <w:rsid w:val="0055283C"/>
    <w:rsid w:val="005677BC"/>
    <w:rsid w:val="005A1885"/>
    <w:rsid w:val="005C215A"/>
    <w:rsid w:val="005C47B1"/>
    <w:rsid w:val="005D7E9B"/>
    <w:rsid w:val="00600650"/>
    <w:rsid w:val="006372F5"/>
    <w:rsid w:val="006655CB"/>
    <w:rsid w:val="00681F2F"/>
    <w:rsid w:val="006859BE"/>
    <w:rsid w:val="006A606A"/>
    <w:rsid w:val="006C1CFE"/>
    <w:rsid w:val="006C230E"/>
    <w:rsid w:val="006C3F95"/>
    <w:rsid w:val="006D1769"/>
    <w:rsid w:val="006D6ADF"/>
    <w:rsid w:val="006F043E"/>
    <w:rsid w:val="00710FA9"/>
    <w:rsid w:val="00722BC1"/>
    <w:rsid w:val="00730E55"/>
    <w:rsid w:val="00755075"/>
    <w:rsid w:val="00760D0E"/>
    <w:rsid w:val="00763EEF"/>
    <w:rsid w:val="00764BF0"/>
    <w:rsid w:val="00770BB2"/>
    <w:rsid w:val="00793C5C"/>
    <w:rsid w:val="007A0AE0"/>
    <w:rsid w:val="007B0800"/>
    <w:rsid w:val="007E13CC"/>
    <w:rsid w:val="008048E8"/>
    <w:rsid w:val="00831BB3"/>
    <w:rsid w:val="00850F5E"/>
    <w:rsid w:val="0087297B"/>
    <w:rsid w:val="0089350C"/>
    <w:rsid w:val="008A17F0"/>
    <w:rsid w:val="008B41C5"/>
    <w:rsid w:val="008C5279"/>
    <w:rsid w:val="008E018F"/>
    <w:rsid w:val="008F3C0D"/>
    <w:rsid w:val="00911EA0"/>
    <w:rsid w:val="0092488D"/>
    <w:rsid w:val="00972A58"/>
    <w:rsid w:val="0098077D"/>
    <w:rsid w:val="00992A5D"/>
    <w:rsid w:val="00997F88"/>
    <w:rsid w:val="009B0C78"/>
    <w:rsid w:val="009D3743"/>
    <w:rsid w:val="009E24AD"/>
    <w:rsid w:val="009F1849"/>
    <w:rsid w:val="009F19C4"/>
    <w:rsid w:val="009F4C9C"/>
    <w:rsid w:val="00A026A4"/>
    <w:rsid w:val="00A03E26"/>
    <w:rsid w:val="00A20B07"/>
    <w:rsid w:val="00A44A37"/>
    <w:rsid w:val="00A45176"/>
    <w:rsid w:val="00A45CF6"/>
    <w:rsid w:val="00A46487"/>
    <w:rsid w:val="00A52913"/>
    <w:rsid w:val="00A54194"/>
    <w:rsid w:val="00A556C7"/>
    <w:rsid w:val="00A67136"/>
    <w:rsid w:val="00A81333"/>
    <w:rsid w:val="00A83543"/>
    <w:rsid w:val="00A857D3"/>
    <w:rsid w:val="00A90E78"/>
    <w:rsid w:val="00AA1B09"/>
    <w:rsid w:val="00AA2156"/>
    <w:rsid w:val="00AA2B3C"/>
    <w:rsid w:val="00AB04B5"/>
    <w:rsid w:val="00AB6302"/>
    <w:rsid w:val="00AD1C50"/>
    <w:rsid w:val="00AE4DF5"/>
    <w:rsid w:val="00AF43F4"/>
    <w:rsid w:val="00AF5EA6"/>
    <w:rsid w:val="00AF61AE"/>
    <w:rsid w:val="00B05369"/>
    <w:rsid w:val="00B14431"/>
    <w:rsid w:val="00B1529A"/>
    <w:rsid w:val="00B45EC0"/>
    <w:rsid w:val="00B5199B"/>
    <w:rsid w:val="00BB3D51"/>
    <w:rsid w:val="00BC41D8"/>
    <w:rsid w:val="00BD57AE"/>
    <w:rsid w:val="00BD5C3C"/>
    <w:rsid w:val="00BE2E1C"/>
    <w:rsid w:val="00C05C22"/>
    <w:rsid w:val="00C27D66"/>
    <w:rsid w:val="00C549F8"/>
    <w:rsid w:val="00C62C38"/>
    <w:rsid w:val="00C6300F"/>
    <w:rsid w:val="00C64020"/>
    <w:rsid w:val="00C74D58"/>
    <w:rsid w:val="00C8267C"/>
    <w:rsid w:val="00C90A34"/>
    <w:rsid w:val="00C90A84"/>
    <w:rsid w:val="00C96A93"/>
    <w:rsid w:val="00CB09FC"/>
    <w:rsid w:val="00CB38DF"/>
    <w:rsid w:val="00CC41DC"/>
    <w:rsid w:val="00CD576A"/>
    <w:rsid w:val="00CE2307"/>
    <w:rsid w:val="00D05919"/>
    <w:rsid w:val="00D32C00"/>
    <w:rsid w:val="00D351DB"/>
    <w:rsid w:val="00D40E60"/>
    <w:rsid w:val="00D45D0A"/>
    <w:rsid w:val="00D46635"/>
    <w:rsid w:val="00D54A4F"/>
    <w:rsid w:val="00D724CD"/>
    <w:rsid w:val="00D77D90"/>
    <w:rsid w:val="00D859A5"/>
    <w:rsid w:val="00D91ADE"/>
    <w:rsid w:val="00DA0693"/>
    <w:rsid w:val="00DC1CAE"/>
    <w:rsid w:val="00DC5FB8"/>
    <w:rsid w:val="00DC6108"/>
    <w:rsid w:val="00DC615B"/>
    <w:rsid w:val="00DD104E"/>
    <w:rsid w:val="00DD6826"/>
    <w:rsid w:val="00DE5FB0"/>
    <w:rsid w:val="00DF4D99"/>
    <w:rsid w:val="00E02F2D"/>
    <w:rsid w:val="00E1078E"/>
    <w:rsid w:val="00E1462F"/>
    <w:rsid w:val="00E23400"/>
    <w:rsid w:val="00E75DB6"/>
    <w:rsid w:val="00E867A7"/>
    <w:rsid w:val="00E87373"/>
    <w:rsid w:val="00E92ABE"/>
    <w:rsid w:val="00ED3CDF"/>
    <w:rsid w:val="00EF79DE"/>
    <w:rsid w:val="00F26A3B"/>
    <w:rsid w:val="00F26B67"/>
    <w:rsid w:val="00F30106"/>
    <w:rsid w:val="00F30A7D"/>
    <w:rsid w:val="00F34051"/>
    <w:rsid w:val="00F47AA9"/>
    <w:rsid w:val="00F67A6B"/>
    <w:rsid w:val="00F7552D"/>
    <w:rsid w:val="00F8741A"/>
    <w:rsid w:val="00F91008"/>
    <w:rsid w:val="00FB3167"/>
    <w:rsid w:val="00FC547B"/>
    <w:rsid w:val="00FE6339"/>
    <w:rsid w:val="00FF610D"/>
    <w:rsid w:val="50CD5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 w:eastAsia="zh-CN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 w:eastAsia="zh-CN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7"/>
    <w:semiHidden/>
    <w:unhideWhenUsed/>
    <w:uiPriority w:val="99"/>
    <w:pPr>
      <w:ind w:left="100" w:leftChars="2500"/>
    </w:p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6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paragraph" w:styleId="7">
    <w:name w:val="Normal (Web)"/>
    <w:basedOn w:val="1"/>
    <w:semiHidden/>
    <w:unhideWhenUsed/>
    <w:uiPriority w:val="99"/>
    <w:rPr>
      <w:rFonts w:ascii="Times New Roman" w:hAnsi="Times New Roman"/>
      <w:sz w:val="24"/>
      <w:szCs w:val="24"/>
    </w:rPr>
  </w:style>
  <w:style w:type="character" w:customStyle="1" w:styleId="10">
    <w:name w:val="标题 1 字符"/>
    <w:link w:val="2"/>
    <w:uiPriority w:val="9"/>
    <w:rPr>
      <w:b/>
      <w:bCs/>
      <w:kern w:val="44"/>
      <w:sz w:val="44"/>
      <w:szCs w:val="44"/>
    </w:rPr>
  </w:style>
  <w:style w:type="character" w:customStyle="1" w:styleId="11">
    <w:name w:val="页眉 字符"/>
    <w:link w:val="6"/>
    <w:uiPriority w:val="99"/>
    <w:rPr>
      <w:kern w:val="2"/>
      <w:sz w:val="18"/>
      <w:szCs w:val="18"/>
    </w:rPr>
  </w:style>
  <w:style w:type="character" w:customStyle="1" w:styleId="12">
    <w:name w:val="页脚 字符"/>
    <w:link w:val="5"/>
    <w:uiPriority w:val="99"/>
    <w:rPr>
      <w:kern w:val="2"/>
      <w:sz w:val="18"/>
      <w:szCs w:val="18"/>
    </w:rPr>
  </w:style>
  <w:style w:type="character" w:customStyle="1" w:styleId="13">
    <w:name w:val="标题 2 字符"/>
    <w:link w:val="3"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14">
    <w:name w:val="p0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5">
    <w:name w:val="Default"/>
    <w:uiPriority w:val="0"/>
    <w:pPr>
      <w:widowControl w:val="0"/>
      <w:autoSpaceDE w:val="0"/>
      <w:autoSpaceDN w:val="0"/>
      <w:adjustRightInd w:val="0"/>
    </w:pPr>
    <w:rPr>
      <w:rFonts w:ascii="微软雅黑" w:hAnsi="Calibri" w:eastAsia="微软雅黑" w:cs="微软雅黑"/>
      <w:color w:val="000000"/>
      <w:sz w:val="24"/>
      <w:szCs w:val="24"/>
      <w:lang w:val="en-US" w:eastAsia="zh-CN" w:bidi="ar-SA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日期 字符"/>
    <w:basedOn w:val="9"/>
    <w:link w:val="4"/>
    <w:semiHidden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8</Pages>
  <Words>367</Words>
  <Characters>2094</Characters>
  <Lines>17</Lines>
  <Paragraphs>4</Paragraphs>
  <TotalTime>201</TotalTime>
  <ScaleCrop>false</ScaleCrop>
  <LinksUpToDate>false</LinksUpToDate>
  <CharactersWithSpaces>2457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2020-05-09T09:02:00Z</dcterms:created>
  <dc:creator>Administrator</dc:creator>
  <cp:lastModifiedBy>蓉儿</cp:lastModifiedBy>
  <dcterms:modified xsi:type="dcterms:W3CDTF">2021-12-18T03:59:32Z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58FB124BB79247CA8789CBE381347292</vt:lpwstr>
  </property>
</Properties>
</file>