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jc w:val="center"/>
        <w:rPr>
          <w:rFonts w:ascii="微软雅黑" w:hAnsi="微软雅黑" w:eastAsia="微软雅黑"/>
          <w:b/>
          <w:bCs/>
          <w:sz w:val="10"/>
          <w:szCs w:val="10"/>
          <w:lang w:val="zh-CN"/>
        </w:rPr>
      </w:pPr>
    </w:p>
    <w:p>
      <w:pPr>
        <w:spacing w:after="312" w:afterLines="100"/>
        <w:jc w:val="center"/>
        <w:rPr>
          <w:rFonts w:ascii="微软雅黑" w:hAnsi="微软雅黑" w:eastAsia="微软雅黑"/>
          <w:b/>
          <w:bCs/>
          <w:sz w:val="40"/>
          <w:szCs w:val="32"/>
          <w:lang w:val="zh-CN"/>
        </w:rPr>
      </w:pPr>
      <w:r>
        <w:rPr>
          <w:rFonts w:hint="eastAsia" w:ascii="微软雅黑" w:hAnsi="微软雅黑" w:eastAsia="微软雅黑"/>
          <w:b/>
          <w:bCs/>
          <w:sz w:val="40"/>
          <w:szCs w:val="32"/>
          <w:lang w:val="zh-CN" w:eastAsia="zh-CN"/>
        </w:rPr>
        <w:t>《</w:t>
      </w:r>
      <w:r>
        <w:rPr>
          <w:rFonts w:hint="eastAsia" w:ascii="微软雅黑" w:hAnsi="微软雅黑" w:eastAsia="微软雅黑"/>
          <w:b/>
          <w:bCs/>
          <w:sz w:val="40"/>
          <w:szCs w:val="32"/>
          <w:lang w:val="zh-CN"/>
        </w:rPr>
        <w:t>项目风险及变更管理</w:t>
      </w:r>
      <w:r>
        <w:rPr>
          <w:rFonts w:hint="eastAsia" w:ascii="微软雅黑" w:hAnsi="微软雅黑" w:eastAsia="微软雅黑"/>
          <w:b/>
          <w:bCs/>
          <w:sz w:val="40"/>
          <w:szCs w:val="32"/>
          <w:lang w:val="zh-CN" w:eastAsia="zh-CN"/>
        </w:rPr>
        <w:t>》课程</w:t>
      </w:r>
      <w:r>
        <w:rPr>
          <w:rFonts w:hint="eastAsia" w:ascii="微软雅黑" w:hAnsi="微软雅黑" w:eastAsia="微软雅黑"/>
          <w:b/>
          <w:bCs/>
          <w:sz w:val="40"/>
          <w:szCs w:val="32"/>
          <w:lang w:val="zh-CN"/>
        </w:rPr>
        <w:t>简介</w:t>
      </w:r>
    </w:p>
    <w:p>
      <w:pPr>
        <w:rPr>
          <w:rFonts w:ascii="微软雅黑" w:hAnsi="微软雅黑" w:eastAsia="微软雅黑"/>
          <w:b/>
          <w:bCs/>
          <w:sz w:val="28"/>
          <w:szCs w:val="32"/>
          <w:lang w:val="zh-CN"/>
        </w:rPr>
      </w:pPr>
      <w:r>
        <w:rPr>
          <w:rFonts w:hint="eastAsia" w:ascii="微软雅黑" w:hAnsi="微软雅黑" w:eastAsia="微软雅黑"/>
          <w:b/>
          <w:bCs/>
          <w:sz w:val="28"/>
          <w:szCs w:val="32"/>
          <w:lang w:val="zh-CN" w:eastAsia="zh-CN"/>
        </w:rPr>
        <w:t>课程</w:t>
      </w:r>
      <w:r>
        <w:rPr>
          <w:rFonts w:hint="eastAsia" w:ascii="微软雅黑" w:hAnsi="微软雅黑" w:eastAsia="微软雅黑"/>
          <w:b/>
          <w:bCs/>
          <w:sz w:val="28"/>
          <w:szCs w:val="32"/>
          <w:lang w:val="zh-CN"/>
        </w:rPr>
        <w:t>背景</w:t>
      </w:r>
    </w:p>
    <w:p>
      <w:pPr>
        <w:pStyle w:val="16"/>
        <w:numPr>
          <w:ilvl w:val="0"/>
          <w:numId w:val="1"/>
        </w:numPr>
        <w:ind w:firstLineChars="0"/>
        <w:rPr>
          <w:rFonts w:ascii="微软雅黑" w:hAnsi="微软雅黑" w:eastAsia="微软雅黑"/>
        </w:rPr>
      </w:pPr>
      <w:r>
        <w:rPr>
          <w:rFonts w:hint="eastAsia" w:ascii="微软雅黑" w:hAnsi="微软雅黑" w:eastAsia="微软雅黑"/>
        </w:rPr>
        <w:t>现代社会，随着社会进步及信息化进程，传统的项目管理理论逐渐与新型社会背景下的管理环境脱节，用户对风险识别、风险管理和项目变更管理的要求越来越全面，导致在项目管理中出现了这样或者那样的问题；本课程针对目前的社会背景和风险管理的特点，汲取了当代前沿的风险管理理论，结合当代用户对风险管理的新要求，结合10年项目管理的经验及案例而开发，实用性很强。</w:t>
      </w:r>
      <w:bookmarkStart w:id="0" w:name="_GoBack"/>
      <w:bookmarkEnd w:id="0"/>
    </w:p>
    <w:p>
      <w:pPr>
        <w:rPr>
          <w:rFonts w:ascii="微软雅黑" w:hAnsi="微软雅黑" w:eastAsia="微软雅黑"/>
          <w:b/>
          <w:sz w:val="28"/>
          <w:szCs w:val="28"/>
        </w:rPr>
      </w:pPr>
      <w:r>
        <w:rPr>
          <w:rFonts w:hint="eastAsia" w:ascii="微软雅黑" w:hAnsi="微软雅黑" w:eastAsia="微软雅黑"/>
          <w:b/>
          <w:sz w:val="28"/>
          <w:szCs w:val="28"/>
        </w:rPr>
        <w:t>课程目标</w:t>
      </w:r>
    </w:p>
    <w:p>
      <w:pPr>
        <w:numPr>
          <w:ilvl w:val="0"/>
          <w:numId w:val="2"/>
        </w:numPr>
        <w:rPr>
          <w:rFonts w:ascii="微软雅黑" w:hAnsi="微软雅黑" w:eastAsia="微软雅黑"/>
          <w:sz w:val="17"/>
        </w:rPr>
      </w:pPr>
      <w:r>
        <w:rPr>
          <w:rFonts w:hint="eastAsia" w:ascii="微软雅黑" w:hAnsi="微软雅黑" w:eastAsia="微软雅黑"/>
          <w:sz w:val="17"/>
        </w:rPr>
        <w:t>目标1：掌握风险管理的内涵</w:t>
      </w:r>
    </w:p>
    <w:p>
      <w:pPr>
        <w:numPr>
          <w:ilvl w:val="0"/>
          <w:numId w:val="2"/>
        </w:numPr>
        <w:rPr>
          <w:rFonts w:ascii="微软雅黑" w:hAnsi="微软雅黑" w:eastAsia="微软雅黑"/>
          <w:sz w:val="17"/>
        </w:rPr>
      </w:pPr>
      <w:r>
        <w:rPr>
          <w:rFonts w:hint="eastAsia" w:ascii="微软雅黑" w:hAnsi="微软雅黑" w:eastAsia="微软雅黑"/>
          <w:sz w:val="17"/>
        </w:rPr>
        <w:t>目标2：理解风险管理的特征</w:t>
      </w:r>
    </w:p>
    <w:p>
      <w:pPr>
        <w:numPr>
          <w:ilvl w:val="0"/>
          <w:numId w:val="2"/>
        </w:numPr>
        <w:rPr>
          <w:rFonts w:ascii="微软雅黑" w:hAnsi="微软雅黑" w:eastAsia="微软雅黑"/>
          <w:sz w:val="17"/>
        </w:rPr>
      </w:pPr>
      <w:r>
        <w:rPr>
          <w:rFonts w:hint="eastAsia" w:ascii="微软雅黑" w:hAnsi="微软雅黑" w:eastAsia="微软雅黑"/>
          <w:sz w:val="17"/>
        </w:rPr>
        <w:t>目标3：掌握风险管理的方法</w:t>
      </w:r>
    </w:p>
    <w:p>
      <w:pPr>
        <w:numPr>
          <w:ilvl w:val="0"/>
          <w:numId w:val="2"/>
        </w:numPr>
        <w:rPr>
          <w:rFonts w:ascii="微软雅黑" w:hAnsi="微软雅黑" w:eastAsia="微软雅黑"/>
          <w:sz w:val="17"/>
        </w:rPr>
      </w:pPr>
      <w:r>
        <w:rPr>
          <w:rFonts w:hint="eastAsia" w:ascii="微软雅黑" w:hAnsi="微软雅黑" w:eastAsia="微软雅黑"/>
          <w:sz w:val="17"/>
        </w:rPr>
        <w:t>目标4：掌握监控系统的搭建</w:t>
      </w:r>
    </w:p>
    <w:p>
      <w:pPr>
        <w:numPr>
          <w:ilvl w:val="0"/>
          <w:numId w:val="2"/>
        </w:numPr>
        <w:rPr>
          <w:rFonts w:ascii="微软雅黑" w:hAnsi="微软雅黑" w:eastAsia="微软雅黑"/>
          <w:sz w:val="17"/>
        </w:rPr>
      </w:pPr>
      <w:r>
        <w:rPr>
          <w:rFonts w:hint="eastAsia" w:ascii="微软雅黑" w:hAnsi="微软雅黑" w:eastAsia="微软雅黑"/>
          <w:sz w:val="17"/>
        </w:rPr>
        <w:t>目标5：掌握变更管理的流程</w:t>
      </w:r>
    </w:p>
    <w:p>
      <w:pPr>
        <w:numPr>
          <w:ilvl w:val="0"/>
          <w:numId w:val="2"/>
        </w:numPr>
        <w:rPr>
          <w:rFonts w:ascii="微软雅黑" w:hAnsi="微软雅黑" w:eastAsia="微软雅黑"/>
          <w:sz w:val="17"/>
        </w:rPr>
      </w:pPr>
      <w:r>
        <w:rPr>
          <w:rFonts w:hint="eastAsia" w:ascii="微软雅黑" w:hAnsi="微软雅黑" w:eastAsia="微软雅黑"/>
          <w:sz w:val="17"/>
        </w:rPr>
        <w:t>目标6：掌握变更角色与职责</w:t>
      </w:r>
    </w:p>
    <w:p>
      <w:pPr>
        <w:rPr>
          <w:rFonts w:ascii="微软雅黑" w:hAnsi="微软雅黑" w:eastAsia="微软雅黑"/>
          <w:b/>
          <w:bCs/>
          <w:sz w:val="28"/>
          <w:szCs w:val="32"/>
          <w:lang w:val="zh-CN" w:eastAsia="zh-CN"/>
        </w:rPr>
      </w:pPr>
      <w:r>
        <w:rPr>
          <w:rFonts w:hint="eastAsia" w:ascii="微软雅黑" w:hAnsi="微软雅黑" w:eastAsia="微软雅黑"/>
          <w:b/>
          <w:bCs/>
          <w:sz w:val="28"/>
          <w:szCs w:val="32"/>
          <w:lang w:val="zh-CN" w:eastAsia="zh-CN"/>
        </w:rPr>
        <w:t>课程特色</w:t>
      </w:r>
    </w:p>
    <w:p>
      <w:pPr>
        <w:pStyle w:val="14"/>
        <w:numPr>
          <w:ilvl w:val="0"/>
          <w:numId w:val="3"/>
        </w:numPr>
        <w:spacing w:before="0" w:beforeAutospacing="0" w:after="0" w:afterAutospacing="0" w:line="360" w:lineRule="auto"/>
        <w:rPr>
          <w:rFonts w:ascii="微软雅黑" w:hAnsi="微软雅黑" w:eastAsia="微软雅黑" w:cs="Times New Roman"/>
          <w:kern w:val="2"/>
          <w:sz w:val="17"/>
          <w:szCs w:val="22"/>
        </w:rPr>
      </w:pPr>
      <w:r>
        <w:rPr>
          <w:rFonts w:hint="eastAsia" w:ascii="微软雅黑" w:hAnsi="微软雅黑" w:eastAsia="微软雅黑" w:cs="Times New Roman"/>
          <w:kern w:val="2"/>
          <w:sz w:val="17"/>
          <w:szCs w:val="22"/>
        </w:rPr>
        <w:t>实用性：结合员工工作场景，运用工具、方法帮助员工重新对风险管理进行定义，提升学员对风险管理认识的深度和广度；另外通过正反案例讲解提升培训效果，使员工能够在训后立即投入使用；</w:t>
      </w:r>
    </w:p>
    <w:p>
      <w:pPr>
        <w:pStyle w:val="14"/>
        <w:numPr>
          <w:ilvl w:val="0"/>
          <w:numId w:val="3"/>
        </w:numPr>
        <w:spacing w:before="0" w:beforeAutospacing="0" w:after="0" w:afterAutospacing="0" w:line="360" w:lineRule="auto"/>
        <w:rPr>
          <w:rFonts w:ascii="微软雅黑" w:hAnsi="微软雅黑" w:eastAsia="微软雅黑"/>
          <w:b/>
          <w:bCs/>
          <w:szCs w:val="32"/>
          <w:lang w:val="zh-CN"/>
        </w:rPr>
      </w:pPr>
      <w:r>
        <w:rPr>
          <w:rFonts w:hint="eastAsia" w:ascii="微软雅黑" w:hAnsi="微软雅黑" w:eastAsia="微软雅黑" w:cs="Times New Roman"/>
          <w:kern w:val="2"/>
          <w:sz w:val="17"/>
          <w:szCs w:val="22"/>
        </w:rPr>
        <w:t>参与性：培训中讲师将会通过情景</w:t>
      </w:r>
      <w:r>
        <w:rPr>
          <w:rFonts w:ascii="微软雅黑" w:hAnsi="微软雅黑" w:eastAsia="微软雅黑" w:cs="Times New Roman"/>
          <w:kern w:val="2"/>
          <w:sz w:val="17"/>
          <w:szCs w:val="22"/>
        </w:rPr>
        <w:t>演示、</w:t>
      </w:r>
      <w:r>
        <w:rPr>
          <w:rFonts w:hint="eastAsia" w:ascii="微软雅黑" w:hAnsi="微软雅黑" w:eastAsia="微软雅黑" w:cs="Times New Roman"/>
          <w:kern w:val="2"/>
          <w:sz w:val="17"/>
          <w:szCs w:val="22"/>
        </w:rPr>
        <w:t>头脑风暴</w:t>
      </w:r>
      <w:r>
        <w:rPr>
          <w:rFonts w:ascii="微软雅黑" w:hAnsi="微软雅黑" w:eastAsia="微软雅黑" w:cs="Times New Roman"/>
          <w:kern w:val="2"/>
          <w:sz w:val="17"/>
          <w:szCs w:val="22"/>
        </w:rPr>
        <w:t>、</w:t>
      </w:r>
      <w:r>
        <w:rPr>
          <w:rFonts w:hint="eastAsia" w:ascii="微软雅黑" w:hAnsi="微软雅黑" w:eastAsia="微软雅黑" w:cs="Times New Roman"/>
          <w:kern w:val="2"/>
          <w:sz w:val="17"/>
          <w:szCs w:val="22"/>
        </w:rPr>
        <w:t>实操演练，互评分析等</w:t>
      </w:r>
      <w:r>
        <w:rPr>
          <w:rFonts w:ascii="微软雅黑" w:hAnsi="微软雅黑" w:eastAsia="微软雅黑" w:cs="Times New Roman"/>
          <w:kern w:val="2"/>
          <w:sz w:val="17"/>
          <w:szCs w:val="22"/>
        </w:rPr>
        <w:t>教学活动</w:t>
      </w:r>
      <w:r>
        <w:rPr>
          <w:rFonts w:hint="eastAsia" w:ascii="微软雅黑" w:hAnsi="微软雅黑" w:eastAsia="微软雅黑" w:cs="Times New Roman"/>
          <w:kern w:val="2"/>
          <w:sz w:val="17"/>
          <w:szCs w:val="22"/>
        </w:rPr>
        <w:t>，增强学员之间的互动与参与；</w:t>
      </w:r>
    </w:p>
    <w:p>
      <w:pPr>
        <w:pStyle w:val="14"/>
        <w:numPr>
          <w:ilvl w:val="0"/>
          <w:numId w:val="3"/>
        </w:numPr>
        <w:spacing w:before="0" w:beforeAutospacing="0" w:after="0" w:afterAutospacing="0" w:line="360" w:lineRule="auto"/>
        <w:rPr>
          <w:rFonts w:ascii="微软雅黑" w:hAnsi="微软雅黑" w:eastAsia="微软雅黑"/>
          <w:b/>
          <w:bCs/>
          <w:szCs w:val="32"/>
          <w:lang w:val="zh-CN"/>
        </w:rPr>
      </w:pPr>
      <w:r>
        <w:rPr>
          <w:rFonts w:hint="eastAsia" w:ascii="微软雅黑" w:hAnsi="微软雅黑" w:eastAsia="微软雅黑" w:cs="Times New Roman"/>
          <w:kern w:val="2"/>
          <w:sz w:val="17"/>
          <w:szCs w:val="22"/>
        </w:rPr>
        <w:t>趣味性：该课程设计了大量与教学目标相关的游戏及课堂互动相关活动，环环相扣，充分激发学员兴趣和挑战性。</w:t>
      </w:r>
    </w:p>
    <w:p>
      <w:pPr>
        <w:rPr>
          <w:rFonts w:ascii="微软雅黑" w:hAnsi="微软雅黑" w:eastAsia="微软雅黑"/>
          <w:b/>
          <w:bCs/>
          <w:sz w:val="24"/>
          <w:szCs w:val="32"/>
          <w:lang w:val="zh-CN"/>
        </w:rPr>
      </w:pPr>
      <w:r>
        <w:rPr>
          <w:rFonts w:hint="eastAsia" w:ascii="微软雅黑" w:hAnsi="微软雅黑" w:eastAsia="微软雅黑"/>
          <w:b/>
          <w:bCs/>
          <w:sz w:val="28"/>
          <w:szCs w:val="32"/>
          <w:lang w:val="zh-CN" w:eastAsia="zh-CN"/>
        </w:rPr>
        <w:t xml:space="preserve">课程对象 </w:t>
      </w:r>
      <w:r>
        <w:rPr>
          <w:rFonts w:hint="eastAsia" w:ascii="微软雅黑" w:hAnsi="微软雅黑" w:eastAsia="微软雅黑"/>
          <w:b/>
          <w:bCs/>
          <w:sz w:val="24"/>
          <w:szCs w:val="32"/>
          <w:lang w:val="zh-CN" w:eastAsia="zh-CN"/>
        </w:rPr>
        <w:t xml:space="preserve"> </w:t>
      </w:r>
    </w:p>
    <w:p>
      <w:pPr>
        <w:pStyle w:val="14"/>
        <w:numPr>
          <w:ilvl w:val="0"/>
          <w:numId w:val="3"/>
        </w:numPr>
        <w:spacing w:before="0" w:beforeAutospacing="0" w:after="0" w:afterAutospacing="0" w:line="360" w:lineRule="auto"/>
        <w:rPr>
          <w:rFonts w:ascii="微软雅黑" w:hAnsi="微软雅黑" w:eastAsia="微软雅黑" w:cs="Times New Roman"/>
          <w:kern w:val="2"/>
          <w:sz w:val="17"/>
          <w:szCs w:val="22"/>
          <w:lang w:val="zh-CN"/>
        </w:rPr>
      </w:pPr>
      <w:r>
        <w:rPr>
          <w:rFonts w:hint="eastAsia" w:ascii="微软雅黑" w:hAnsi="微软雅黑" w:eastAsia="微软雅黑" w:cs="Times New Roman"/>
          <w:kern w:val="2"/>
          <w:sz w:val="17"/>
          <w:szCs w:val="22"/>
          <w:lang w:val="zh-CN"/>
        </w:rPr>
        <w:t>项目管理人员</w:t>
      </w:r>
    </w:p>
    <w:p>
      <w:pPr>
        <w:pStyle w:val="14"/>
        <w:numPr>
          <w:ilvl w:val="0"/>
          <w:numId w:val="3"/>
        </w:numPr>
        <w:spacing w:before="0" w:beforeAutospacing="0" w:after="0" w:afterAutospacing="0" w:line="360" w:lineRule="auto"/>
        <w:rPr>
          <w:rFonts w:ascii="微软雅黑" w:hAnsi="微软雅黑" w:eastAsia="微软雅黑" w:cs="Times New Roman"/>
          <w:kern w:val="2"/>
          <w:sz w:val="17"/>
          <w:szCs w:val="22"/>
          <w:lang w:val="zh-CN"/>
        </w:rPr>
      </w:pPr>
      <w:r>
        <w:rPr>
          <w:rFonts w:hint="eastAsia" w:ascii="微软雅黑" w:hAnsi="微软雅黑" w:eastAsia="微软雅黑" w:cs="Times New Roman"/>
          <w:kern w:val="2"/>
          <w:sz w:val="17"/>
          <w:szCs w:val="22"/>
          <w:lang w:val="zh-CN"/>
        </w:rPr>
        <w:t>公司管理人员</w:t>
      </w:r>
    </w:p>
    <w:p>
      <w:pPr>
        <w:rPr>
          <w:rFonts w:ascii="微软雅黑" w:hAnsi="微软雅黑" w:eastAsia="微软雅黑"/>
          <w:sz w:val="24"/>
        </w:rPr>
      </w:pPr>
      <w:r>
        <w:rPr>
          <w:rFonts w:hint="eastAsia" w:ascii="微软雅黑" w:hAnsi="微软雅黑" w:eastAsia="微软雅黑"/>
          <w:b/>
          <w:sz w:val="28"/>
        </w:rPr>
        <w:t>课程时长</w:t>
      </w:r>
      <w:r>
        <w:rPr>
          <w:rFonts w:hint="eastAsia" w:ascii="微软雅黑" w:hAnsi="微软雅黑" w:eastAsia="微软雅黑"/>
          <w:sz w:val="28"/>
        </w:rPr>
        <w:t xml:space="preserve"> </w:t>
      </w:r>
      <w:r>
        <w:rPr>
          <w:rFonts w:hint="eastAsia" w:ascii="微软雅黑" w:hAnsi="微软雅黑" w:eastAsia="微软雅黑"/>
          <w:sz w:val="24"/>
        </w:rPr>
        <w:t xml:space="preserve"> </w:t>
      </w:r>
    </w:p>
    <w:p>
      <w:pPr>
        <w:numPr>
          <w:ilvl w:val="0"/>
          <w:numId w:val="3"/>
        </w:numPr>
        <w:rPr>
          <w:rFonts w:ascii="微软雅黑" w:hAnsi="微软雅黑" w:eastAsia="微软雅黑"/>
          <w:sz w:val="17"/>
        </w:rPr>
      </w:pPr>
      <w:r>
        <w:rPr>
          <w:rFonts w:ascii="微软雅黑" w:hAnsi="微软雅黑" w:eastAsia="微软雅黑"/>
          <w:sz w:val="17"/>
        </w:rPr>
        <w:t>16</w:t>
      </w:r>
      <w:r>
        <w:rPr>
          <w:rFonts w:hint="eastAsia" w:ascii="微软雅黑" w:hAnsi="微软雅黑" w:eastAsia="微软雅黑"/>
          <w:sz w:val="17"/>
        </w:rPr>
        <w:t>小时</w:t>
      </w:r>
    </w:p>
    <w:p>
      <w:pPr>
        <w:ind w:left="420"/>
        <w:jc w:val="center"/>
        <w:rPr>
          <w:rFonts w:hint="eastAsia" w:ascii="微软雅黑" w:hAnsi="微软雅黑" w:eastAsia="微软雅黑"/>
          <w:b/>
          <w:sz w:val="17"/>
        </w:rPr>
      </w:pPr>
      <w:r>
        <w:rPr>
          <w:rFonts w:hint="eastAsia" w:ascii="微软雅黑" w:hAnsi="微软雅黑" w:eastAsia="微软雅黑"/>
          <w:b/>
          <w:color w:val="FF0000"/>
          <w:sz w:val="36"/>
        </w:rPr>
        <w:t>第一部分：项目风险管理</w:t>
      </w:r>
    </w:p>
    <w:p>
      <w:pPr>
        <w:rPr>
          <w:rFonts w:ascii="微软雅黑" w:hAnsi="微软雅黑" w:eastAsia="微软雅黑"/>
          <w:b/>
          <w:sz w:val="28"/>
        </w:rPr>
      </w:pPr>
      <w:r>
        <w:rPr>
          <w:rFonts w:hint="eastAsia" w:ascii="微软雅黑" w:hAnsi="微软雅黑" w:eastAsia="微软雅黑"/>
          <w:b/>
          <w:sz w:val="28"/>
        </w:rPr>
        <w:t>课程大纲</w:t>
      </w:r>
    </w:p>
    <w:p>
      <w:pPr>
        <w:pStyle w:val="16"/>
        <w:numPr>
          <w:ilvl w:val="0"/>
          <w:numId w:val="4"/>
        </w:numPr>
        <w:spacing w:line="240" w:lineRule="auto"/>
        <w:ind w:firstLineChars="0"/>
        <w:rPr>
          <w:rFonts w:ascii="微软雅黑" w:hAnsi="微软雅黑" w:eastAsia="微软雅黑"/>
          <w:sz w:val="28"/>
        </w:rPr>
      </w:pPr>
      <w:r>
        <w:rPr>
          <w:rFonts w:hint="eastAsia" w:ascii="微软雅黑" w:hAnsi="微软雅黑" w:eastAsia="微软雅黑"/>
          <w:b/>
          <w:sz w:val="24"/>
        </w:rPr>
        <w:t>课程导入：</w:t>
      </w:r>
      <w:r>
        <w:rPr>
          <w:rFonts w:hint="eastAsia" w:ascii="微软雅黑" w:hAnsi="微软雅黑" w:eastAsia="微软雅黑"/>
          <w:sz w:val="24"/>
        </w:rPr>
        <w:t>什么是风险管理？风险管理包含什么内容？（头脑风暴）</w:t>
      </w:r>
    </w:p>
    <w:p>
      <w:pPr>
        <w:spacing w:line="240" w:lineRule="auto"/>
        <w:ind w:firstLine="210" w:firstLineChars="100"/>
        <w:rPr>
          <w:sz w:val="20"/>
          <w:szCs w:val="20"/>
        </w:rPr>
      </w:pPr>
      <w:r>
        <w:rPr>
          <w:rFonts w:hint="eastAsia" w:ascii="微软雅黑" w:hAnsi="微软雅黑" w:eastAsia="微软雅黑"/>
        </w:rPr>
        <w:t>【收益】：通过头脑风暴</w:t>
      </w:r>
      <w:r>
        <w:rPr>
          <w:rFonts w:ascii="微软雅黑" w:hAnsi="微软雅黑" w:eastAsia="微软雅黑"/>
        </w:rPr>
        <w:t>激活旧知，引入新知，让学员更深刻的</w:t>
      </w:r>
      <w:r>
        <w:rPr>
          <w:rFonts w:hint="eastAsia" w:ascii="微软雅黑" w:hAnsi="微软雅黑" w:eastAsia="微软雅黑"/>
          <w:sz w:val="20"/>
          <w:szCs w:val="20"/>
        </w:rPr>
        <w:t>认识风险</w:t>
      </w:r>
      <w:r>
        <w:rPr>
          <w:rFonts w:ascii="微软雅黑" w:hAnsi="微软雅黑" w:eastAsia="微软雅黑"/>
          <w:sz w:val="20"/>
          <w:szCs w:val="20"/>
        </w:rPr>
        <w:t>的</w:t>
      </w:r>
      <w:r>
        <w:rPr>
          <w:rFonts w:hint="eastAsia" w:ascii="微软雅黑" w:hAnsi="微软雅黑" w:eastAsia="微软雅黑"/>
          <w:sz w:val="20"/>
          <w:szCs w:val="20"/>
        </w:rPr>
        <w:t>概念，通过破冰/团队组建激发团队潜能，达到更好的互动、沟通、学习的目的；</w:t>
      </w:r>
    </w:p>
    <w:p>
      <w:pPr>
        <w:spacing w:line="240" w:lineRule="auto"/>
        <w:rPr>
          <w:rFonts w:ascii="微软雅黑" w:hAnsi="微软雅黑" w:eastAsia="微软雅黑"/>
          <w:b/>
          <w:sz w:val="24"/>
        </w:rPr>
      </w:pPr>
      <w:r>
        <w:rPr>
          <w:rFonts w:hint="eastAsia" w:ascii="微软雅黑" w:hAnsi="微软雅黑" w:eastAsia="微软雅黑"/>
          <w:b/>
          <w:sz w:val="24"/>
        </w:rPr>
        <w:t>2、第一章：风险管理相关概念</w:t>
      </w:r>
    </w:p>
    <w:p>
      <w:pPr>
        <w:spacing w:line="240" w:lineRule="auto"/>
        <w:ind w:firstLine="283" w:firstLineChars="135"/>
        <w:rPr>
          <w:rFonts w:ascii="微软雅黑" w:hAnsi="微软雅黑" w:eastAsia="微软雅黑"/>
          <w:sz w:val="20"/>
          <w:szCs w:val="20"/>
        </w:rPr>
      </w:pPr>
      <w:r>
        <w:rPr>
          <w:rFonts w:hint="eastAsia" w:ascii="微软雅黑" w:hAnsi="微软雅黑" w:eastAsia="微软雅黑"/>
        </w:rPr>
        <w:t>【收益】：</w:t>
      </w:r>
      <w:r>
        <w:rPr>
          <w:rFonts w:hint="eastAsia" w:ascii="微软雅黑" w:hAnsi="微软雅黑" w:eastAsia="微软雅黑"/>
          <w:sz w:val="20"/>
          <w:szCs w:val="20"/>
        </w:rPr>
        <w:t>掌握项目管理</w:t>
      </w:r>
      <w:r>
        <w:rPr>
          <w:rFonts w:ascii="微软雅黑" w:hAnsi="微软雅黑" w:eastAsia="微软雅黑"/>
          <w:sz w:val="20"/>
          <w:szCs w:val="20"/>
        </w:rPr>
        <w:t>中</w:t>
      </w:r>
      <w:r>
        <w:rPr>
          <w:rFonts w:hint="eastAsia" w:ascii="微软雅黑" w:hAnsi="微软雅黑" w:eastAsia="微软雅黑"/>
          <w:sz w:val="20"/>
          <w:szCs w:val="20"/>
        </w:rPr>
        <w:t>与风险管理的概念及相关要求，</w:t>
      </w:r>
      <w:r>
        <w:rPr>
          <w:rFonts w:ascii="微软雅黑" w:hAnsi="微软雅黑" w:eastAsia="微软雅黑"/>
          <w:sz w:val="20"/>
          <w:szCs w:val="20"/>
        </w:rPr>
        <w:t>并能在实际的</w:t>
      </w:r>
      <w:r>
        <w:rPr>
          <w:rFonts w:hint="eastAsia" w:ascii="微软雅黑" w:hAnsi="微软雅黑" w:eastAsia="微软雅黑"/>
          <w:sz w:val="20"/>
          <w:szCs w:val="20"/>
        </w:rPr>
        <w:t>风险管理中重点关注；</w:t>
      </w:r>
    </w:p>
    <w:p>
      <w:pPr>
        <w:numPr>
          <w:ilvl w:val="1"/>
          <w:numId w:val="5"/>
        </w:numPr>
        <w:spacing w:line="240" w:lineRule="auto"/>
        <w:rPr>
          <w:rFonts w:ascii="微软雅黑" w:hAnsi="微软雅黑" w:eastAsia="微软雅黑"/>
          <w:b/>
        </w:rPr>
      </w:pPr>
      <w:r>
        <w:rPr>
          <w:rFonts w:hint="eastAsia" w:ascii="微软雅黑" w:hAnsi="微软雅黑" w:eastAsia="微软雅黑"/>
          <w:b/>
        </w:rPr>
        <w:t>主要内容1：风险管理的概念</w:t>
      </w:r>
    </w:p>
    <w:p>
      <w:pPr>
        <w:spacing w:line="240" w:lineRule="auto"/>
        <w:rPr>
          <w:rFonts w:ascii="微软雅黑" w:hAnsi="微软雅黑" w:eastAsia="微软雅黑"/>
          <w:b/>
        </w:rPr>
      </w:pPr>
      <w:r>
        <w:rPr>
          <w:rFonts w:ascii="微软雅黑" w:hAnsi="微软雅黑" w:eastAsia="微软雅黑"/>
          <w:b/>
        </w:rPr>
        <w:t>2.2</w:t>
      </w:r>
      <w:r>
        <w:rPr>
          <w:rFonts w:hint="eastAsia" w:ascii="微软雅黑" w:hAnsi="微软雅黑" w:eastAsia="微软雅黑"/>
          <w:b/>
        </w:rPr>
        <w:t>主要内容2：风险包含的三个要素</w:t>
      </w:r>
    </w:p>
    <w:p>
      <w:pPr>
        <w:spacing w:line="240" w:lineRule="auto"/>
        <w:rPr>
          <w:rFonts w:ascii="微软雅黑" w:hAnsi="微软雅黑" w:eastAsia="微软雅黑"/>
        </w:rPr>
      </w:pPr>
      <w:r>
        <w:rPr>
          <w:rFonts w:ascii="微软雅黑" w:hAnsi="微软雅黑" w:eastAsia="微软雅黑"/>
        </w:rPr>
        <w:t>2.2.1</w:t>
      </w:r>
      <w:r>
        <w:rPr>
          <w:rFonts w:hint="eastAsia" w:ascii="微软雅黑" w:hAnsi="微软雅黑" w:eastAsia="微软雅黑"/>
        </w:rPr>
        <w:t>风险事件</w:t>
      </w:r>
    </w:p>
    <w:p>
      <w:pPr>
        <w:spacing w:line="240" w:lineRule="auto"/>
        <w:rPr>
          <w:rFonts w:ascii="微软雅黑" w:hAnsi="微软雅黑" w:eastAsia="微软雅黑"/>
        </w:rPr>
      </w:pPr>
      <w:r>
        <w:rPr>
          <w:rFonts w:hint="eastAsia" w:ascii="微软雅黑" w:hAnsi="微软雅黑" w:eastAsia="微软雅黑"/>
        </w:rPr>
        <w:t>2.2.2风险概率</w:t>
      </w:r>
    </w:p>
    <w:p>
      <w:pPr>
        <w:spacing w:line="240" w:lineRule="auto"/>
        <w:rPr>
          <w:rFonts w:ascii="微软雅黑" w:hAnsi="微软雅黑" w:eastAsia="微软雅黑"/>
        </w:rPr>
      </w:pPr>
      <w:r>
        <w:rPr>
          <w:rFonts w:hint="eastAsia" w:ascii="微软雅黑" w:hAnsi="微软雅黑" w:eastAsia="微软雅黑"/>
        </w:rPr>
        <w:t>2.2.3风险影响</w:t>
      </w:r>
    </w:p>
    <w:p>
      <w:pPr>
        <w:spacing w:line="240" w:lineRule="auto"/>
        <w:rPr>
          <w:rFonts w:ascii="微软雅黑" w:hAnsi="微软雅黑" w:eastAsia="微软雅黑"/>
          <w:b/>
        </w:rPr>
      </w:pPr>
      <w:r>
        <w:rPr>
          <w:rFonts w:hint="eastAsia" w:ascii="微软雅黑" w:hAnsi="微软雅黑" w:eastAsia="微软雅黑"/>
          <w:b/>
        </w:rPr>
        <w:t>2.3主要内容4：风险管理理念</w:t>
      </w:r>
    </w:p>
    <w:p>
      <w:pPr>
        <w:spacing w:line="240" w:lineRule="auto"/>
        <w:rPr>
          <w:rFonts w:ascii="微软雅黑" w:hAnsi="微软雅黑" w:eastAsia="微软雅黑"/>
        </w:rPr>
      </w:pPr>
      <w:r>
        <w:rPr>
          <w:rFonts w:hint="eastAsia" w:ascii="微软雅黑" w:hAnsi="微软雅黑" w:eastAsia="微软雅黑"/>
        </w:rPr>
        <w:t>2.</w:t>
      </w:r>
      <w:r>
        <w:rPr>
          <w:rFonts w:ascii="微软雅黑" w:hAnsi="微软雅黑" w:eastAsia="微软雅黑"/>
        </w:rPr>
        <w:t>3.1</w:t>
      </w:r>
      <w:r>
        <w:rPr>
          <w:rFonts w:hint="eastAsia" w:ascii="微软雅黑" w:hAnsi="微软雅黑" w:eastAsia="微软雅黑"/>
        </w:rPr>
        <w:t>对可能发生的意外事件：</w:t>
      </w:r>
    </w:p>
    <w:p>
      <w:pPr>
        <w:spacing w:line="240" w:lineRule="auto"/>
        <w:rPr>
          <w:rFonts w:ascii="微软雅黑" w:hAnsi="微软雅黑" w:eastAsia="微软雅黑"/>
        </w:rPr>
      </w:pPr>
      <w:r>
        <w:rPr>
          <w:rFonts w:hint="eastAsia" w:ascii="微软雅黑" w:hAnsi="微软雅黑" w:eastAsia="微软雅黑"/>
        </w:rPr>
        <w:t>---为之于未有，制治于未乱……</w:t>
      </w:r>
    </w:p>
    <w:p>
      <w:pPr>
        <w:spacing w:line="240" w:lineRule="auto"/>
        <w:rPr>
          <w:rFonts w:ascii="微软雅黑" w:hAnsi="微软雅黑" w:eastAsia="微软雅黑"/>
        </w:rPr>
      </w:pPr>
      <w:r>
        <w:rPr>
          <w:rFonts w:hint="eastAsia" w:ascii="微软雅黑" w:hAnsi="微软雅黑" w:eastAsia="微软雅黑"/>
        </w:rPr>
        <w:t>2.3.2对已发生的负面事件：</w:t>
      </w:r>
    </w:p>
    <w:p>
      <w:pPr>
        <w:spacing w:line="240" w:lineRule="auto"/>
        <w:rPr>
          <w:rFonts w:ascii="微软雅黑" w:hAnsi="微软雅黑" w:eastAsia="微软雅黑"/>
        </w:rPr>
      </w:pPr>
      <w:r>
        <w:rPr>
          <w:rFonts w:hint="eastAsia" w:ascii="微软雅黑" w:hAnsi="微软雅黑" w:eastAsia="微软雅黑"/>
        </w:rPr>
        <w:t>---亡羊补牢，未为迟也……</w:t>
      </w:r>
    </w:p>
    <w:p>
      <w:pPr>
        <w:spacing w:line="240" w:lineRule="auto"/>
        <w:rPr>
          <w:rFonts w:ascii="微软雅黑" w:hAnsi="微软雅黑" w:eastAsia="微软雅黑"/>
          <w:b/>
          <w:sz w:val="24"/>
        </w:rPr>
      </w:pPr>
      <w:r>
        <w:rPr>
          <w:rFonts w:hint="eastAsia" w:ascii="微软雅黑" w:hAnsi="微软雅黑" w:eastAsia="微软雅黑"/>
          <w:b/>
          <w:sz w:val="24"/>
        </w:rPr>
        <w:t>3、第二章：项目风险的特征</w:t>
      </w:r>
    </w:p>
    <w:p>
      <w:pPr>
        <w:spacing w:line="240" w:lineRule="auto"/>
        <w:ind w:firstLine="210" w:firstLineChars="100"/>
        <w:rPr>
          <w:rFonts w:ascii="微软雅黑" w:hAnsi="微软雅黑" w:eastAsia="微软雅黑"/>
        </w:rPr>
      </w:pPr>
      <w:r>
        <w:rPr>
          <w:rFonts w:hint="eastAsia" w:ascii="微软雅黑" w:hAnsi="微软雅黑" w:eastAsia="微软雅黑"/>
        </w:rPr>
        <w:t>【收益】：掌握风险的特点，指导项目实施过程中能够根据风险的特征对风险进行更好的认识和管控；</w:t>
      </w:r>
    </w:p>
    <w:p>
      <w:pPr>
        <w:spacing w:line="240" w:lineRule="auto"/>
        <w:rPr>
          <w:rFonts w:ascii="微软雅黑" w:hAnsi="微软雅黑" w:eastAsia="微软雅黑"/>
          <w:b/>
          <w:sz w:val="20"/>
        </w:rPr>
      </w:pPr>
      <w:r>
        <w:rPr>
          <w:rFonts w:hint="eastAsia" w:ascii="微软雅黑" w:hAnsi="微软雅黑" w:eastAsia="微软雅黑"/>
          <w:b/>
          <w:sz w:val="20"/>
        </w:rPr>
        <w:t>3</w:t>
      </w:r>
      <w:r>
        <w:rPr>
          <w:rFonts w:ascii="微软雅黑" w:hAnsi="微软雅黑" w:eastAsia="微软雅黑"/>
          <w:b/>
          <w:sz w:val="20"/>
        </w:rPr>
        <w:t>.1</w:t>
      </w:r>
      <w:r>
        <w:rPr>
          <w:rFonts w:hint="eastAsia" w:ascii="微软雅黑" w:hAnsi="微软雅黑" w:eastAsia="微软雅黑"/>
          <w:b/>
          <w:sz w:val="20"/>
        </w:rPr>
        <w:t>主要内容1：风险的客观性</w:t>
      </w:r>
    </w:p>
    <w:p>
      <w:pPr>
        <w:spacing w:line="240" w:lineRule="auto"/>
        <w:rPr>
          <w:rFonts w:ascii="微软雅黑" w:hAnsi="微软雅黑" w:eastAsia="微软雅黑"/>
          <w:b/>
          <w:sz w:val="20"/>
        </w:rPr>
      </w:pPr>
      <w:r>
        <w:rPr>
          <w:rFonts w:hint="eastAsia" w:ascii="微软雅黑" w:hAnsi="微软雅黑" w:eastAsia="微软雅黑"/>
          <w:b/>
          <w:sz w:val="20"/>
        </w:rPr>
        <w:t>3.2主要内容2：风险不确定性</w:t>
      </w:r>
    </w:p>
    <w:p>
      <w:pPr>
        <w:spacing w:line="240" w:lineRule="auto"/>
        <w:rPr>
          <w:rFonts w:ascii="微软雅黑" w:hAnsi="微软雅黑" w:eastAsia="微软雅黑"/>
          <w:b/>
          <w:sz w:val="20"/>
        </w:rPr>
      </w:pPr>
      <w:r>
        <w:rPr>
          <w:rFonts w:hint="eastAsia" w:ascii="微软雅黑" w:hAnsi="微软雅黑" w:eastAsia="微软雅黑"/>
          <w:b/>
          <w:sz w:val="20"/>
        </w:rPr>
        <w:t>3.3主要内容3：风险破坏性</w:t>
      </w:r>
    </w:p>
    <w:p>
      <w:pPr>
        <w:spacing w:line="240" w:lineRule="auto"/>
        <w:rPr>
          <w:rFonts w:ascii="微软雅黑" w:hAnsi="微软雅黑" w:eastAsia="微软雅黑"/>
          <w:b/>
          <w:sz w:val="20"/>
        </w:rPr>
      </w:pPr>
      <w:r>
        <w:rPr>
          <w:rFonts w:hint="eastAsia" w:ascii="微软雅黑" w:hAnsi="微软雅黑" w:eastAsia="微软雅黑"/>
          <w:b/>
          <w:sz w:val="20"/>
        </w:rPr>
        <w:t>3.4主要内容4：风险可变性</w:t>
      </w:r>
    </w:p>
    <w:p>
      <w:pPr>
        <w:spacing w:line="240" w:lineRule="auto"/>
        <w:rPr>
          <w:rFonts w:ascii="微软雅黑" w:hAnsi="微软雅黑" w:eastAsia="微软雅黑"/>
          <w:b/>
          <w:sz w:val="20"/>
        </w:rPr>
      </w:pPr>
      <w:r>
        <w:rPr>
          <w:rFonts w:hint="eastAsia" w:ascii="微软雅黑" w:hAnsi="微软雅黑" w:eastAsia="微软雅黑"/>
          <w:b/>
          <w:sz w:val="20"/>
        </w:rPr>
        <w:t>3.5主要内容5：风险相对性</w:t>
      </w:r>
    </w:p>
    <w:p>
      <w:pPr>
        <w:spacing w:line="240" w:lineRule="auto"/>
        <w:rPr>
          <w:rFonts w:ascii="微软雅黑" w:hAnsi="微软雅黑" w:eastAsia="微软雅黑"/>
          <w:b/>
          <w:sz w:val="20"/>
        </w:rPr>
      </w:pPr>
      <w:r>
        <w:rPr>
          <w:rFonts w:hint="eastAsia" w:ascii="微软雅黑" w:hAnsi="微软雅黑" w:eastAsia="微软雅黑"/>
          <w:b/>
          <w:sz w:val="20"/>
        </w:rPr>
        <w:t>3.6主要内容6：风险与收益</w:t>
      </w:r>
    </w:p>
    <w:p>
      <w:pPr>
        <w:spacing w:line="240" w:lineRule="auto"/>
        <w:rPr>
          <w:rFonts w:ascii="微软雅黑" w:hAnsi="微软雅黑" w:eastAsia="微软雅黑"/>
          <w:b/>
          <w:sz w:val="20"/>
        </w:rPr>
      </w:pPr>
      <w:r>
        <w:rPr>
          <w:rFonts w:hint="eastAsia" w:ascii="微软雅黑" w:hAnsi="微软雅黑" w:eastAsia="微软雅黑"/>
          <w:b/>
          <w:sz w:val="20"/>
        </w:rPr>
        <w:t>3.7主要内容7：风险征兆</w:t>
      </w:r>
    </w:p>
    <w:p>
      <w:pPr>
        <w:spacing w:line="240" w:lineRule="auto"/>
        <w:rPr>
          <w:rFonts w:ascii="微软雅黑" w:hAnsi="微软雅黑" w:eastAsia="微软雅黑"/>
          <w:sz w:val="20"/>
        </w:rPr>
      </w:pPr>
      <w:r>
        <w:rPr>
          <w:rFonts w:hint="eastAsia" w:ascii="微软雅黑" w:hAnsi="微软雅黑" w:eastAsia="微软雅黑"/>
          <w:sz w:val="20"/>
        </w:rPr>
        <w:t>3.7.1风险触发现象</w:t>
      </w:r>
    </w:p>
    <w:p>
      <w:pPr>
        <w:spacing w:line="240" w:lineRule="auto"/>
        <w:rPr>
          <w:rFonts w:ascii="微软雅黑" w:hAnsi="微软雅黑" w:eastAsia="微软雅黑"/>
          <w:sz w:val="20"/>
        </w:rPr>
      </w:pPr>
      <w:r>
        <w:rPr>
          <w:rFonts w:hint="eastAsia" w:ascii="微软雅黑" w:hAnsi="微软雅黑" w:eastAsia="微软雅黑"/>
          <w:sz w:val="20"/>
        </w:rPr>
        <w:t>3.7.2风险触发标志</w:t>
      </w:r>
    </w:p>
    <w:p>
      <w:pPr>
        <w:spacing w:line="240" w:lineRule="auto"/>
        <w:rPr>
          <w:rFonts w:ascii="微软雅黑" w:hAnsi="微软雅黑" w:eastAsia="微软雅黑"/>
          <w:sz w:val="20"/>
        </w:rPr>
      </w:pPr>
      <w:r>
        <w:rPr>
          <w:rFonts w:hint="eastAsia" w:ascii="微软雅黑" w:hAnsi="微软雅黑" w:eastAsia="微软雅黑"/>
          <w:sz w:val="20"/>
        </w:rPr>
        <w:t>3.7.3风险预警系统</w:t>
      </w:r>
    </w:p>
    <w:p>
      <w:pPr>
        <w:spacing w:line="240" w:lineRule="auto"/>
        <w:rPr>
          <w:rFonts w:ascii="微软雅黑" w:hAnsi="微软雅黑" w:eastAsia="微软雅黑"/>
          <w:b/>
          <w:sz w:val="20"/>
        </w:rPr>
      </w:pPr>
      <w:r>
        <w:rPr>
          <w:rFonts w:hint="eastAsia" w:ascii="微软雅黑" w:hAnsi="微软雅黑" w:eastAsia="微软雅黑"/>
          <w:b/>
          <w:sz w:val="20"/>
        </w:rPr>
        <w:t>3.8主要内容8：人们对风险的态度</w:t>
      </w:r>
    </w:p>
    <w:p>
      <w:pPr>
        <w:spacing w:line="240" w:lineRule="auto"/>
        <w:rPr>
          <w:rFonts w:ascii="微软雅黑" w:hAnsi="微软雅黑" w:eastAsia="微软雅黑"/>
          <w:sz w:val="20"/>
        </w:rPr>
      </w:pPr>
      <w:r>
        <w:rPr>
          <w:rFonts w:hint="eastAsia" w:ascii="微软雅黑" w:hAnsi="微软雅黑" w:eastAsia="微软雅黑"/>
          <w:sz w:val="20"/>
        </w:rPr>
        <w:t>3.8.1风险厌恶</w:t>
      </w:r>
      <w:r>
        <w:rPr>
          <w:rFonts w:ascii="微软雅黑" w:hAnsi="微软雅黑" w:eastAsia="微软雅黑"/>
          <w:sz w:val="20"/>
        </w:rPr>
        <w:t>—</w:t>
      </w:r>
      <w:r>
        <w:rPr>
          <w:rFonts w:hint="eastAsia" w:ascii="微软雅黑" w:hAnsi="微软雅黑" w:eastAsia="微软雅黑"/>
          <w:sz w:val="20"/>
        </w:rPr>
        <w:t>回避风险</w:t>
      </w:r>
    </w:p>
    <w:p>
      <w:pPr>
        <w:spacing w:line="240" w:lineRule="auto"/>
        <w:rPr>
          <w:rFonts w:ascii="微软雅黑" w:hAnsi="微软雅黑" w:eastAsia="微软雅黑"/>
          <w:sz w:val="20"/>
        </w:rPr>
      </w:pPr>
      <w:r>
        <w:rPr>
          <w:rFonts w:hint="eastAsia" w:ascii="微软雅黑" w:hAnsi="微软雅黑" w:eastAsia="微软雅黑"/>
          <w:sz w:val="20"/>
        </w:rPr>
        <w:t>3.8.2风险喜好</w:t>
      </w:r>
      <w:r>
        <w:rPr>
          <w:rFonts w:ascii="微软雅黑" w:hAnsi="微软雅黑" w:eastAsia="微软雅黑"/>
          <w:sz w:val="20"/>
        </w:rPr>
        <w:t>—</w:t>
      </w:r>
      <w:r>
        <w:rPr>
          <w:rFonts w:hint="eastAsia" w:ascii="微软雅黑" w:hAnsi="微软雅黑" w:eastAsia="微软雅黑"/>
          <w:sz w:val="20"/>
        </w:rPr>
        <w:t>愿意承担风险</w:t>
      </w:r>
    </w:p>
    <w:p>
      <w:pPr>
        <w:spacing w:line="240" w:lineRule="auto"/>
        <w:rPr>
          <w:rFonts w:ascii="微软雅黑" w:hAnsi="微软雅黑" w:eastAsia="微软雅黑"/>
          <w:sz w:val="20"/>
        </w:rPr>
      </w:pPr>
      <w:r>
        <w:rPr>
          <w:rFonts w:hint="eastAsia" w:ascii="微软雅黑" w:hAnsi="微软雅黑" w:eastAsia="微软雅黑"/>
          <w:sz w:val="20"/>
        </w:rPr>
        <w:t>3.8.3风险中立</w:t>
      </w:r>
      <w:r>
        <w:rPr>
          <w:rFonts w:ascii="微软雅黑" w:hAnsi="微软雅黑" w:eastAsia="微软雅黑"/>
          <w:sz w:val="20"/>
        </w:rPr>
        <w:t>—</w:t>
      </w:r>
      <w:r>
        <w:rPr>
          <w:rFonts w:hint="eastAsia" w:ascii="微软雅黑" w:hAnsi="微软雅黑" w:eastAsia="微软雅黑"/>
          <w:sz w:val="20"/>
        </w:rPr>
        <w:t>听天由命</w:t>
      </w:r>
    </w:p>
    <w:p>
      <w:pPr>
        <w:spacing w:line="240" w:lineRule="auto"/>
        <w:rPr>
          <w:rFonts w:ascii="微软雅黑" w:hAnsi="微软雅黑" w:eastAsia="微软雅黑"/>
          <w:b/>
          <w:sz w:val="20"/>
        </w:rPr>
      </w:pPr>
      <w:r>
        <w:rPr>
          <w:rFonts w:hint="eastAsia" w:ascii="微软雅黑" w:hAnsi="微软雅黑" w:eastAsia="微软雅黑"/>
          <w:b/>
          <w:sz w:val="20"/>
        </w:rPr>
        <w:t>3.9主要内容9：面对风险的决策方法</w:t>
      </w:r>
    </w:p>
    <w:p>
      <w:pPr>
        <w:spacing w:line="240" w:lineRule="auto"/>
        <w:rPr>
          <w:rFonts w:ascii="微软雅黑" w:hAnsi="微软雅黑" w:eastAsia="微软雅黑"/>
          <w:sz w:val="20"/>
        </w:rPr>
      </w:pPr>
      <w:r>
        <w:rPr>
          <w:rFonts w:ascii="微软雅黑" w:hAnsi="微软雅黑" w:eastAsia="微软雅黑"/>
          <w:sz w:val="20"/>
        </w:rPr>
        <w:t>3.9.1</w:t>
      </w:r>
      <w:r>
        <w:rPr>
          <w:rFonts w:hint="eastAsia" w:ascii="微软雅黑" w:hAnsi="微软雅黑" w:eastAsia="微软雅黑"/>
          <w:sz w:val="20"/>
        </w:rPr>
        <w:t>乐观决策法</w:t>
      </w:r>
    </w:p>
    <w:p>
      <w:pPr>
        <w:spacing w:line="240" w:lineRule="auto"/>
        <w:rPr>
          <w:rFonts w:ascii="微软雅黑" w:hAnsi="微软雅黑" w:eastAsia="微软雅黑"/>
          <w:sz w:val="20"/>
        </w:rPr>
      </w:pPr>
      <w:r>
        <w:rPr>
          <w:rFonts w:hint="eastAsia" w:ascii="微软雅黑" w:hAnsi="微软雅黑" w:eastAsia="微软雅黑"/>
          <w:sz w:val="20"/>
        </w:rPr>
        <w:t>3.9.2悲观决策法</w:t>
      </w:r>
    </w:p>
    <w:p>
      <w:pPr>
        <w:spacing w:line="240" w:lineRule="auto"/>
        <w:rPr>
          <w:rFonts w:ascii="微软雅黑" w:hAnsi="微软雅黑" w:eastAsia="微软雅黑"/>
          <w:sz w:val="20"/>
        </w:rPr>
      </w:pPr>
      <w:r>
        <w:rPr>
          <w:rFonts w:hint="eastAsia" w:ascii="微软雅黑" w:hAnsi="微软雅黑" w:eastAsia="微软雅黑"/>
          <w:sz w:val="20"/>
        </w:rPr>
        <w:t>3.9.3后悔值决策法</w:t>
      </w:r>
    </w:p>
    <w:p>
      <w:pPr>
        <w:spacing w:line="240" w:lineRule="auto"/>
        <w:rPr>
          <w:rFonts w:ascii="微软雅黑" w:hAnsi="微软雅黑" w:eastAsia="微软雅黑"/>
          <w:b/>
          <w:sz w:val="24"/>
        </w:rPr>
      </w:pPr>
      <w:r>
        <w:rPr>
          <w:rFonts w:hint="eastAsia" w:ascii="微软雅黑" w:hAnsi="微软雅黑" w:eastAsia="微软雅黑"/>
          <w:b/>
          <w:sz w:val="24"/>
        </w:rPr>
        <w:t>4、第三章：风险管理与项目管理的关系</w:t>
      </w:r>
    </w:p>
    <w:p>
      <w:pPr>
        <w:spacing w:line="240" w:lineRule="auto"/>
        <w:ind w:left="360"/>
        <w:rPr>
          <w:rFonts w:ascii="微软雅黑" w:hAnsi="微软雅黑" w:eastAsia="微软雅黑"/>
        </w:rPr>
      </w:pPr>
      <w:r>
        <w:rPr>
          <w:rFonts w:hint="eastAsia" w:ascii="微软雅黑" w:hAnsi="微软雅黑" w:eastAsia="微软雅黑"/>
        </w:rPr>
        <w:t>【收益】：掌握项目管理</w:t>
      </w:r>
      <w:r>
        <w:rPr>
          <w:rFonts w:ascii="微软雅黑" w:hAnsi="微软雅黑" w:eastAsia="微软雅黑"/>
        </w:rPr>
        <w:t>中</w:t>
      </w:r>
      <w:r>
        <w:rPr>
          <w:rFonts w:hint="eastAsia" w:ascii="微软雅黑" w:hAnsi="微软雅黑" w:eastAsia="微软雅黑"/>
        </w:rPr>
        <w:t>风险管理与项目管理的关系</w:t>
      </w:r>
      <w:r>
        <w:rPr>
          <w:rFonts w:ascii="微软雅黑" w:hAnsi="微软雅黑" w:eastAsia="微软雅黑"/>
        </w:rPr>
        <w:t>，并能在</w:t>
      </w:r>
      <w:r>
        <w:rPr>
          <w:rFonts w:hint="eastAsia" w:ascii="微软雅黑" w:hAnsi="微软雅黑" w:eastAsia="微软雅黑"/>
        </w:rPr>
        <w:t>项目管理实施中协调处理好两者关系；</w:t>
      </w:r>
    </w:p>
    <w:p>
      <w:pPr>
        <w:spacing w:line="240" w:lineRule="auto"/>
        <w:rPr>
          <w:rFonts w:ascii="微软雅黑" w:hAnsi="微软雅黑" w:eastAsia="微软雅黑"/>
          <w:b/>
          <w:sz w:val="20"/>
        </w:rPr>
      </w:pPr>
      <w:r>
        <w:rPr>
          <w:rFonts w:hint="eastAsia" w:ascii="微软雅黑" w:hAnsi="微软雅黑" w:eastAsia="微软雅黑"/>
          <w:b/>
          <w:sz w:val="20"/>
        </w:rPr>
        <w:t>4</w:t>
      </w:r>
      <w:r>
        <w:rPr>
          <w:rFonts w:ascii="微软雅黑" w:hAnsi="微软雅黑" w:eastAsia="微软雅黑"/>
          <w:b/>
          <w:sz w:val="20"/>
        </w:rPr>
        <w:t>.1</w:t>
      </w:r>
      <w:r>
        <w:rPr>
          <w:rFonts w:hint="eastAsia" w:ascii="微软雅黑" w:hAnsi="微软雅黑" w:eastAsia="微软雅黑"/>
          <w:b/>
          <w:sz w:val="20"/>
        </w:rPr>
        <w:t>主要内容1：风险管理与项目管理的目标一致</w:t>
      </w:r>
    </w:p>
    <w:p>
      <w:pPr>
        <w:spacing w:line="240" w:lineRule="auto"/>
        <w:rPr>
          <w:rFonts w:ascii="微软雅黑" w:hAnsi="微软雅黑" w:eastAsia="微软雅黑"/>
          <w:b/>
          <w:sz w:val="20"/>
        </w:rPr>
      </w:pPr>
      <w:r>
        <w:rPr>
          <w:rFonts w:ascii="微软雅黑" w:hAnsi="微软雅黑" w:eastAsia="微软雅黑"/>
          <w:b/>
          <w:sz w:val="20"/>
        </w:rPr>
        <w:t>4.2</w:t>
      </w:r>
      <w:r>
        <w:rPr>
          <w:rFonts w:hint="eastAsia" w:ascii="微软雅黑" w:hAnsi="微软雅黑" w:eastAsia="微软雅黑"/>
          <w:b/>
          <w:sz w:val="20"/>
        </w:rPr>
        <w:t>主要内容2：风险管理向项目范围管理提出任务</w:t>
      </w:r>
    </w:p>
    <w:p>
      <w:pPr>
        <w:spacing w:line="240" w:lineRule="auto"/>
        <w:rPr>
          <w:rFonts w:ascii="微软雅黑" w:hAnsi="微软雅黑" w:eastAsia="微软雅黑"/>
          <w:b/>
          <w:sz w:val="20"/>
        </w:rPr>
      </w:pPr>
      <w:r>
        <w:rPr>
          <w:rFonts w:ascii="微软雅黑" w:hAnsi="微软雅黑" w:eastAsia="微软雅黑"/>
          <w:b/>
          <w:sz w:val="20"/>
        </w:rPr>
        <w:t>4.3</w:t>
      </w:r>
      <w:r>
        <w:rPr>
          <w:rFonts w:hint="eastAsia" w:ascii="微软雅黑" w:hAnsi="微软雅黑" w:eastAsia="微软雅黑"/>
          <w:b/>
          <w:sz w:val="20"/>
        </w:rPr>
        <w:t>主要内容3：风险管理为项目计划制定提供依据</w:t>
      </w:r>
    </w:p>
    <w:p>
      <w:pPr>
        <w:spacing w:line="240" w:lineRule="auto"/>
        <w:rPr>
          <w:rFonts w:ascii="微软雅黑" w:hAnsi="微软雅黑" w:eastAsia="微软雅黑"/>
          <w:b/>
          <w:sz w:val="20"/>
        </w:rPr>
      </w:pPr>
      <w:r>
        <w:rPr>
          <w:rFonts w:hint="eastAsia" w:ascii="微软雅黑" w:hAnsi="微软雅黑" w:eastAsia="微软雅黑"/>
          <w:b/>
          <w:sz w:val="20"/>
        </w:rPr>
        <w:t>4.4主要内容4：风险信息可以更好地指导项目管理</w:t>
      </w:r>
    </w:p>
    <w:p>
      <w:pPr>
        <w:spacing w:line="240" w:lineRule="auto"/>
        <w:rPr>
          <w:rFonts w:ascii="微软雅黑" w:hAnsi="微软雅黑" w:eastAsia="微软雅黑"/>
          <w:b/>
          <w:sz w:val="20"/>
        </w:rPr>
      </w:pPr>
      <w:r>
        <w:rPr>
          <w:rFonts w:hint="eastAsia" w:ascii="微软雅黑" w:hAnsi="微软雅黑" w:eastAsia="微软雅黑"/>
          <w:b/>
          <w:sz w:val="20"/>
        </w:rPr>
        <w:t>4.5主要内容5：项目管理可拟定对应措施消除风险</w:t>
      </w:r>
    </w:p>
    <w:p>
      <w:pPr>
        <w:spacing w:line="240" w:lineRule="auto"/>
        <w:rPr>
          <w:rFonts w:ascii="微软雅黑" w:hAnsi="微软雅黑" w:eastAsia="微软雅黑"/>
          <w:b/>
          <w:sz w:val="24"/>
        </w:rPr>
      </w:pPr>
      <w:r>
        <w:rPr>
          <w:rFonts w:hint="eastAsia" w:ascii="微软雅黑" w:hAnsi="微软雅黑" w:eastAsia="微软雅黑"/>
          <w:b/>
          <w:sz w:val="24"/>
        </w:rPr>
        <w:t>5、第四章</w:t>
      </w:r>
      <w:r>
        <w:rPr>
          <w:rFonts w:ascii="微软雅黑" w:hAnsi="微软雅黑" w:eastAsia="微软雅黑"/>
          <w:b/>
          <w:sz w:val="24"/>
        </w:rPr>
        <w:t>：</w:t>
      </w:r>
      <w:r>
        <w:rPr>
          <w:rFonts w:hint="eastAsia" w:ascii="微软雅黑" w:hAnsi="微软雅黑" w:eastAsia="微软雅黑"/>
          <w:b/>
          <w:sz w:val="24"/>
        </w:rPr>
        <w:t>项目风险管理过程</w:t>
      </w:r>
    </w:p>
    <w:p>
      <w:pPr>
        <w:spacing w:line="240" w:lineRule="auto"/>
        <w:rPr>
          <w:rFonts w:ascii="微软雅黑" w:hAnsi="微软雅黑" w:eastAsia="微软雅黑"/>
          <w:sz w:val="20"/>
        </w:rPr>
      </w:pPr>
      <w:r>
        <w:rPr>
          <w:rFonts w:hint="eastAsia" w:ascii="微软雅黑" w:hAnsi="微软雅黑" w:eastAsia="微软雅黑"/>
          <w:sz w:val="20"/>
        </w:rPr>
        <w:t>【收益】：掌握质项目风险管理过程中的技术与方法，并能在项目管理活动中灵活运用；</w:t>
      </w:r>
    </w:p>
    <w:p>
      <w:pPr>
        <w:spacing w:line="240" w:lineRule="auto"/>
        <w:rPr>
          <w:rFonts w:ascii="微软雅黑" w:hAnsi="微软雅黑" w:eastAsia="微软雅黑"/>
          <w:b/>
          <w:sz w:val="20"/>
          <w:szCs w:val="20"/>
        </w:rPr>
      </w:pPr>
      <w:r>
        <w:rPr>
          <w:rFonts w:ascii="微软雅黑" w:hAnsi="微软雅黑" w:eastAsia="微软雅黑"/>
          <w:b/>
          <w:sz w:val="20"/>
          <w:szCs w:val="20"/>
        </w:rPr>
        <w:t>5</w:t>
      </w:r>
      <w:r>
        <w:rPr>
          <w:rFonts w:hint="eastAsia" w:ascii="微软雅黑" w:hAnsi="微软雅黑" w:eastAsia="微软雅黑"/>
          <w:b/>
          <w:sz w:val="20"/>
          <w:szCs w:val="20"/>
        </w:rPr>
        <w:t>.1主要</w:t>
      </w:r>
      <w:r>
        <w:rPr>
          <w:rFonts w:ascii="微软雅黑" w:hAnsi="微软雅黑" w:eastAsia="微软雅黑"/>
          <w:b/>
          <w:sz w:val="20"/>
          <w:szCs w:val="20"/>
        </w:rPr>
        <w:t>内容</w:t>
      </w:r>
      <w:r>
        <w:rPr>
          <w:rFonts w:hint="eastAsia" w:ascii="微软雅黑" w:hAnsi="微软雅黑" w:eastAsia="微软雅黑"/>
          <w:b/>
          <w:sz w:val="20"/>
          <w:szCs w:val="20"/>
        </w:rPr>
        <w:t>1：规划风险管理</w:t>
      </w:r>
    </w:p>
    <w:p>
      <w:pPr>
        <w:spacing w:line="240" w:lineRule="auto"/>
        <w:rPr>
          <w:rFonts w:ascii="微软雅黑" w:hAnsi="微软雅黑" w:eastAsia="微软雅黑"/>
          <w:sz w:val="20"/>
          <w:szCs w:val="20"/>
        </w:rPr>
      </w:pPr>
      <w:r>
        <w:rPr>
          <w:rFonts w:hint="eastAsia" w:ascii="微软雅黑" w:hAnsi="微软雅黑" w:eastAsia="微软雅黑"/>
          <w:sz w:val="20"/>
          <w:szCs w:val="20"/>
        </w:rPr>
        <w:t>5.1.1定义：</w:t>
      </w:r>
    </w:p>
    <w:p>
      <w:pPr>
        <w:spacing w:line="240" w:lineRule="auto"/>
        <w:rPr>
          <w:rFonts w:ascii="微软雅黑" w:hAnsi="微软雅黑" w:eastAsia="微软雅黑"/>
          <w:sz w:val="20"/>
          <w:szCs w:val="20"/>
        </w:rPr>
      </w:pPr>
      <w:r>
        <w:rPr>
          <w:rFonts w:hint="eastAsia" w:ascii="微软雅黑" w:hAnsi="微软雅黑" w:eastAsia="微软雅黑"/>
          <w:sz w:val="20"/>
          <w:szCs w:val="20"/>
        </w:rPr>
        <w:t>决定如何进行贯彻和实施项目风险管理活动。</w:t>
      </w:r>
    </w:p>
    <w:p>
      <w:pPr>
        <w:spacing w:line="240" w:lineRule="auto"/>
        <w:rPr>
          <w:rFonts w:ascii="微软雅黑" w:hAnsi="微软雅黑" w:eastAsia="微软雅黑"/>
          <w:sz w:val="20"/>
          <w:szCs w:val="20"/>
        </w:rPr>
      </w:pPr>
      <w:r>
        <w:rPr>
          <w:rFonts w:hint="eastAsia" w:ascii="微软雅黑" w:hAnsi="微软雅黑" w:eastAsia="微软雅黑"/>
          <w:sz w:val="20"/>
          <w:szCs w:val="20"/>
        </w:rPr>
        <w:t>……方法/角色及职责/流程/政策/经费………</w:t>
      </w:r>
    </w:p>
    <w:p>
      <w:pPr>
        <w:spacing w:line="240" w:lineRule="auto"/>
        <w:rPr>
          <w:rFonts w:ascii="微软雅黑" w:hAnsi="微软雅黑" w:eastAsia="微软雅黑"/>
          <w:sz w:val="20"/>
          <w:szCs w:val="20"/>
        </w:rPr>
      </w:pPr>
      <w:r>
        <w:rPr>
          <w:rFonts w:hint="eastAsia" w:ascii="微软雅黑" w:hAnsi="微软雅黑" w:eastAsia="微软雅黑"/>
          <w:sz w:val="20"/>
          <w:szCs w:val="20"/>
        </w:rPr>
        <w:t>5.1.2主要内容：</w:t>
      </w:r>
    </w:p>
    <w:p>
      <w:pPr>
        <w:spacing w:line="240" w:lineRule="auto"/>
        <w:rPr>
          <w:rFonts w:ascii="微软雅黑" w:hAnsi="微软雅黑" w:eastAsia="微软雅黑"/>
          <w:sz w:val="20"/>
          <w:szCs w:val="20"/>
        </w:rPr>
      </w:pPr>
      <w:r>
        <w:rPr>
          <w:rFonts w:hint="eastAsia" w:ascii="微软雅黑" w:hAnsi="微软雅黑" w:eastAsia="微软雅黑"/>
          <w:sz w:val="20"/>
          <w:szCs w:val="20"/>
        </w:rPr>
        <w:t>*简介</w:t>
      </w:r>
    </w:p>
    <w:p>
      <w:pPr>
        <w:spacing w:line="240" w:lineRule="auto"/>
        <w:rPr>
          <w:rFonts w:ascii="微软雅黑" w:hAnsi="微软雅黑" w:eastAsia="微软雅黑"/>
          <w:sz w:val="20"/>
          <w:szCs w:val="20"/>
        </w:rPr>
      </w:pPr>
      <w:r>
        <w:rPr>
          <w:rFonts w:hint="eastAsia" w:ascii="微软雅黑" w:hAnsi="微软雅黑" w:eastAsia="微软雅黑"/>
          <w:sz w:val="20"/>
          <w:szCs w:val="20"/>
        </w:rPr>
        <w:t>*项目描述-项目任务及关键交付成果参数</w:t>
      </w:r>
    </w:p>
    <w:p>
      <w:pPr>
        <w:spacing w:line="240" w:lineRule="auto"/>
        <w:rPr>
          <w:rFonts w:ascii="微软雅黑" w:hAnsi="微软雅黑" w:eastAsia="微软雅黑"/>
          <w:sz w:val="20"/>
          <w:szCs w:val="20"/>
        </w:rPr>
      </w:pPr>
      <w:r>
        <w:rPr>
          <w:rFonts w:hint="eastAsia" w:ascii="微软雅黑" w:hAnsi="微软雅黑" w:eastAsia="微软雅黑"/>
          <w:sz w:val="20"/>
          <w:szCs w:val="20"/>
        </w:rPr>
        <w:t>*项目风险管理的范围与目的（目标？范围？）</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*风险管理组织机构</w:t>
      </w:r>
    </w:p>
    <w:p>
      <w:pPr>
        <w:spacing w:line="240" w:lineRule="auto"/>
        <w:rPr>
          <w:rFonts w:ascii="微软雅黑" w:hAnsi="微软雅黑" w:eastAsia="微软雅黑"/>
          <w:sz w:val="20"/>
          <w:szCs w:val="20"/>
        </w:rPr>
      </w:pPr>
      <w:r>
        <w:rPr>
          <w:rFonts w:hint="eastAsia" w:ascii="微软雅黑" w:hAnsi="微软雅黑" w:eastAsia="微软雅黑"/>
          <w:sz w:val="20"/>
          <w:szCs w:val="20"/>
        </w:rPr>
        <w:t>-责任，角色，预算等</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*风险管理流程</w:t>
      </w:r>
    </w:p>
    <w:p>
      <w:pPr>
        <w:spacing w:line="240" w:lineRule="auto"/>
        <w:rPr>
          <w:rFonts w:ascii="微软雅黑" w:hAnsi="微软雅黑" w:eastAsia="微软雅黑"/>
          <w:sz w:val="20"/>
          <w:szCs w:val="20"/>
        </w:rPr>
      </w:pPr>
      <w:r>
        <w:rPr>
          <w:rFonts w:hint="eastAsia" w:ascii="微软雅黑" w:hAnsi="微软雅黑" w:eastAsia="微软雅黑"/>
          <w:sz w:val="20"/>
          <w:szCs w:val="20"/>
        </w:rPr>
        <w:t>-定性与定量分析</w:t>
      </w:r>
    </w:p>
    <w:p>
      <w:pPr>
        <w:spacing w:line="240" w:lineRule="auto"/>
        <w:rPr>
          <w:rFonts w:ascii="微软雅黑" w:hAnsi="微软雅黑" w:eastAsia="微软雅黑"/>
          <w:sz w:val="20"/>
          <w:szCs w:val="20"/>
        </w:rPr>
      </w:pPr>
      <w:r>
        <w:rPr>
          <w:rFonts w:hint="eastAsia" w:ascii="微软雅黑" w:hAnsi="微软雅黑" w:eastAsia="微软雅黑"/>
          <w:sz w:val="20"/>
          <w:szCs w:val="20"/>
        </w:rPr>
        <w:t>*关键交付结果</w:t>
      </w:r>
    </w:p>
    <w:p>
      <w:pPr>
        <w:spacing w:line="240" w:lineRule="auto"/>
        <w:rPr>
          <w:rFonts w:ascii="微软雅黑" w:hAnsi="微软雅黑" w:eastAsia="微软雅黑"/>
          <w:sz w:val="20"/>
          <w:szCs w:val="20"/>
        </w:rPr>
      </w:pPr>
      <w:r>
        <w:rPr>
          <w:rFonts w:hint="eastAsia" w:ascii="微软雅黑" w:hAnsi="微软雅黑" w:eastAsia="微软雅黑"/>
          <w:b/>
          <w:sz w:val="20"/>
          <w:szCs w:val="20"/>
        </w:rPr>
        <w:t>5.2主要内容2：如何识别风险</w:t>
      </w:r>
      <w:r>
        <w:rPr>
          <w:rFonts w:hint="eastAsia" w:ascii="微软雅黑" w:hAnsi="微软雅黑" w:eastAsia="微软雅黑"/>
          <w:sz w:val="20"/>
          <w:szCs w:val="20"/>
        </w:rPr>
        <w:t>：</w:t>
      </w:r>
    </w:p>
    <w:p>
      <w:pPr>
        <w:spacing w:line="240" w:lineRule="auto"/>
        <w:rPr>
          <w:rFonts w:ascii="微软雅黑" w:hAnsi="微软雅黑" w:eastAsia="微软雅黑"/>
          <w:sz w:val="20"/>
          <w:szCs w:val="20"/>
        </w:rPr>
      </w:pPr>
      <w:r>
        <w:rPr>
          <w:rFonts w:hint="eastAsia" w:ascii="微软雅黑" w:hAnsi="微软雅黑" w:eastAsia="微软雅黑"/>
          <w:sz w:val="20"/>
          <w:szCs w:val="20"/>
        </w:rPr>
        <w:t>5.2.1什么是风险识别</w:t>
      </w:r>
    </w:p>
    <w:p>
      <w:pPr>
        <w:spacing w:line="240" w:lineRule="auto"/>
        <w:rPr>
          <w:rFonts w:ascii="微软雅黑" w:hAnsi="微软雅黑" w:eastAsia="微软雅黑"/>
          <w:sz w:val="20"/>
          <w:szCs w:val="20"/>
        </w:rPr>
      </w:pPr>
      <w:r>
        <w:rPr>
          <w:rFonts w:hint="eastAsia" w:ascii="微软雅黑" w:hAnsi="微软雅黑" w:eastAsia="微软雅黑"/>
          <w:sz w:val="20"/>
          <w:szCs w:val="20"/>
        </w:rPr>
        <w:t>--识别并确定项目有哪些潜在的风险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--识别引起这些风险的主要因素及可能对项目的影响</w:t>
      </w:r>
    </w:p>
    <w:p>
      <w:pPr>
        <w:spacing w:line="240" w:lineRule="auto"/>
        <w:rPr>
          <w:rFonts w:ascii="微软雅黑" w:hAnsi="微软雅黑" w:eastAsia="微软雅黑"/>
          <w:sz w:val="20"/>
          <w:szCs w:val="20"/>
        </w:rPr>
      </w:pPr>
      <w:r>
        <w:rPr>
          <w:rFonts w:hint="eastAsia" w:ascii="微软雅黑" w:hAnsi="微软雅黑" w:eastAsia="微软雅黑"/>
          <w:sz w:val="20"/>
          <w:szCs w:val="20"/>
        </w:rPr>
        <w:t>5.2.2项目风险的来源：</w:t>
      </w:r>
    </w:p>
    <w:p>
      <w:pPr>
        <w:spacing w:line="240" w:lineRule="auto"/>
        <w:rPr>
          <w:rFonts w:ascii="微软雅黑" w:hAnsi="微软雅黑" w:eastAsia="微软雅黑"/>
          <w:sz w:val="20"/>
          <w:szCs w:val="20"/>
        </w:rPr>
      </w:pPr>
      <w:r>
        <w:rPr>
          <w:rFonts w:hint="eastAsia" w:ascii="微软雅黑" w:hAnsi="微软雅黑" w:eastAsia="微软雅黑"/>
          <w:sz w:val="20"/>
          <w:szCs w:val="20"/>
        </w:rPr>
        <w:t>--技术风险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--管理风险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--商业风险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--外部风险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w:t>
      </w:r>
    </w:p>
    <w:p>
      <w:pPr>
        <w:spacing w:line="240" w:lineRule="auto"/>
        <w:rPr>
          <w:rFonts w:ascii="微软雅黑" w:hAnsi="微软雅黑" w:eastAsia="微软雅黑"/>
          <w:sz w:val="20"/>
          <w:szCs w:val="20"/>
        </w:rPr>
      </w:pPr>
      <w:r>
        <w:rPr>
          <w:rFonts w:hint="eastAsia" w:ascii="微软雅黑" w:hAnsi="微软雅黑" w:eastAsia="微软雅黑"/>
          <w:sz w:val="20"/>
          <w:szCs w:val="20"/>
        </w:rPr>
        <w:t>5.2.3风险的分类标注及类别</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风险的来源（内部/外部）</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风险的性质（自然/社会）</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风险的领域（技术/生产/市场/融资/管理）</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风险的状态（静态/动态）</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风险的范围（整体/局部）</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风险概率（系统/偶然）</w:t>
      </w:r>
    </w:p>
    <w:p>
      <w:pPr>
        <w:spacing w:line="240" w:lineRule="auto"/>
        <w:rPr>
          <w:rFonts w:ascii="微软雅黑" w:hAnsi="微软雅黑" w:eastAsia="微软雅黑"/>
          <w:sz w:val="20"/>
          <w:szCs w:val="20"/>
        </w:rPr>
      </w:pPr>
      <w:r>
        <w:rPr>
          <w:rFonts w:hint="eastAsia" w:ascii="微软雅黑" w:hAnsi="微软雅黑" w:eastAsia="微软雅黑"/>
          <w:sz w:val="20"/>
          <w:szCs w:val="20"/>
        </w:rPr>
        <w:t>损失程度（严重/一般）</w:t>
      </w:r>
    </w:p>
    <w:p>
      <w:pPr>
        <w:spacing w:line="240" w:lineRule="auto"/>
        <w:rPr>
          <w:rFonts w:ascii="微软雅黑" w:hAnsi="微软雅黑" w:eastAsia="微软雅黑"/>
          <w:sz w:val="20"/>
          <w:szCs w:val="20"/>
        </w:rPr>
      </w:pPr>
      <w:r>
        <w:rPr>
          <w:rFonts w:hint="eastAsia" w:ascii="微软雅黑" w:hAnsi="微软雅黑" w:eastAsia="微软雅黑"/>
          <w:sz w:val="20"/>
          <w:szCs w:val="20"/>
        </w:rPr>
        <w:t>认知状态（已知/未知）</w:t>
      </w:r>
    </w:p>
    <w:p>
      <w:pPr>
        <w:spacing w:line="240" w:lineRule="auto"/>
        <w:rPr>
          <w:rFonts w:ascii="微软雅黑" w:hAnsi="微软雅黑" w:eastAsia="微软雅黑"/>
          <w:sz w:val="20"/>
          <w:szCs w:val="20"/>
        </w:rPr>
      </w:pPr>
      <w:r>
        <w:rPr>
          <w:rFonts w:hint="eastAsia" w:ascii="微软雅黑" w:hAnsi="微软雅黑" w:eastAsia="微软雅黑"/>
          <w:sz w:val="20"/>
          <w:szCs w:val="20"/>
        </w:rPr>
        <w:t>发生的后果（纯粹/投机）</w:t>
      </w:r>
    </w:p>
    <w:p>
      <w:pPr>
        <w:spacing w:line="240" w:lineRule="auto"/>
        <w:rPr>
          <w:rFonts w:ascii="微软雅黑" w:hAnsi="微软雅黑" w:eastAsia="微软雅黑"/>
          <w:sz w:val="20"/>
          <w:szCs w:val="20"/>
        </w:rPr>
      </w:pPr>
      <w:r>
        <w:rPr>
          <w:rFonts w:ascii="微软雅黑" w:hAnsi="微软雅黑" w:eastAsia="微软雅黑"/>
          <w:sz w:val="20"/>
          <w:szCs w:val="20"/>
        </w:rPr>
        <w:t>5.2.4</w:t>
      </w:r>
      <w:r>
        <w:rPr>
          <w:rFonts w:hint="eastAsia" w:ascii="微软雅黑" w:hAnsi="微软雅黑" w:eastAsia="微软雅黑"/>
          <w:sz w:val="20"/>
          <w:szCs w:val="20"/>
        </w:rPr>
        <w:t>产品开发中常见的风险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--技术风险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--市场风险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--政策风险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--竞争对手风险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w:t>
      </w:r>
    </w:p>
    <w:p>
      <w:pPr>
        <w:spacing w:line="240" w:lineRule="auto"/>
        <w:rPr>
          <w:rFonts w:ascii="微软雅黑" w:hAnsi="微软雅黑" w:eastAsia="微软雅黑"/>
          <w:b/>
          <w:sz w:val="20"/>
          <w:szCs w:val="20"/>
        </w:rPr>
      </w:pPr>
      <w:r>
        <w:rPr>
          <w:rFonts w:ascii="微软雅黑" w:hAnsi="微软雅黑" w:eastAsia="微软雅黑"/>
          <w:b/>
          <w:sz w:val="20"/>
          <w:szCs w:val="20"/>
        </w:rPr>
        <w:t>5.3</w:t>
      </w:r>
      <w:r>
        <w:rPr>
          <w:rFonts w:hint="eastAsia" w:ascii="微软雅黑" w:hAnsi="微软雅黑" w:eastAsia="微软雅黑"/>
          <w:b/>
          <w:sz w:val="20"/>
          <w:szCs w:val="20"/>
        </w:rPr>
        <w:t>主要</w:t>
      </w:r>
      <w:r>
        <w:rPr>
          <w:rFonts w:ascii="微软雅黑" w:hAnsi="微软雅黑" w:eastAsia="微软雅黑"/>
          <w:b/>
          <w:sz w:val="20"/>
          <w:szCs w:val="20"/>
        </w:rPr>
        <w:t>内容</w:t>
      </w:r>
      <w:r>
        <w:rPr>
          <w:rFonts w:hint="eastAsia" w:ascii="微软雅黑" w:hAnsi="微软雅黑" w:eastAsia="微软雅黑"/>
          <w:b/>
          <w:sz w:val="20"/>
          <w:szCs w:val="20"/>
        </w:rPr>
        <w:t>3：实施定性风险分析</w:t>
      </w:r>
    </w:p>
    <w:p>
      <w:pPr>
        <w:spacing w:line="240" w:lineRule="auto"/>
        <w:rPr>
          <w:rFonts w:ascii="微软雅黑" w:hAnsi="微软雅黑" w:eastAsia="微软雅黑"/>
          <w:sz w:val="20"/>
          <w:szCs w:val="20"/>
        </w:rPr>
      </w:pPr>
      <w:r>
        <w:rPr>
          <w:rFonts w:hint="eastAsia" w:ascii="微软雅黑" w:hAnsi="微软雅黑" w:eastAsia="微软雅黑"/>
          <w:sz w:val="20"/>
          <w:szCs w:val="20"/>
        </w:rPr>
        <w:t>5.3.1德尔菲法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5.3.2头脑风暴法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5.3.3因果分析法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 xml:space="preserve">5.3.4 </w:t>
      </w:r>
      <w:r>
        <w:rPr>
          <w:rFonts w:ascii="微软雅黑" w:hAnsi="微软雅黑" w:eastAsia="微软雅黑"/>
          <w:sz w:val="20"/>
          <w:szCs w:val="20"/>
        </w:rPr>
        <w:t>SWOT</w:t>
      </w:r>
      <w:r>
        <w:rPr>
          <w:rFonts w:hint="eastAsia" w:ascii="微软雅黑" w:hAnsi="微软雅黑" w:eastAsia="微软雅黑"/>
          <w:sz w:val="20"/>
          <w:szCs w:val="20"/>
        </w:rPr>
        <w:t>分析法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5.3.4风险定性评估模型</w:t>
      </w:r>
    </w:p>
    <w:p>
      <w:pPr>
        <w:spacing w:line="240" w:lineRule="auto"/>
        <w:rPr>
          <w:rFonts w:ascii="微软雅黑" w:hAnsi="微软雅黑" w:eastAsia="微软雅黑"/>
          <w:b/>
          <w:sz w:val="20"/>
          <w:szCs w:val="20"/>
        </w:rPr>
      </w:pPr>
      <w:r>
        <w:rPr>
          <w:rFonts w:hint="eastAsia" w:ascii="微软雅黑" w:hAnsi="微软雅黑" w:eastAsia="微软雅黑"/>
          <w:b/>
          <w:sz w:val="20"/>
          <w:szCs w:val="20"/>
        </w:rPr>
        <w:t>……</w:t>
      </w:r>
    </w:p>
    <w:p>
      <w:pPr>
        <w:spacing w:line="240" w:lineRule="auto"/>
        <w:rPr>
          <w:rFonts w:ascii="微软雅黑" w:hAnsi="微软雅黑" w:eastAsia="微软雅黑"/>
          <w:b/>
          <w:sz w:val="20"/>
          <w:szCs w:val="20"/>
        </w:rPr>
      </w:pPr>
      <w:r>
        <w:rPr>
          <w:rFonts w:hint="eastAsia" w:ascii="微软雅黑" w:hAnsi="微软雅黑" w:eastAsia="微软雅黑"/>
          <w:b/>
          <w:sz w:val="20"/>
          <w:szCs w:val="20"/>
        </w:rPr>
        <w:t>5.4主要内容4：实施定量风险分析</w:t>
      </w:r>
    </w:p>
    <w:p>
      <w:pPr>
        <w:spacing w:line="240" w:lineRule="auto"/>
        <w:rPr>
          <w:rFonts w:ascii="微软雅黑" w:hAnsi="微软雅黑" w:eastAsia="微软雅黑"/>
          <w:sz w:val="20"/>
          <w:szCs w:val="20"/>
        </w:rPr>
      </w:pPr>
      <w:r>
        <w:rPr>
          <w:rFonts w:hint="eastAsia" w:ascii="微软雅黑" w:hAnsi="微软雅黑" w:eastAsia="微软雅黑"/>
          <w:sz w:val="20"/>
          <w:szCs w:val="20"/>
        </w:rPr>
        <w:t>5.4.1定量评估表法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5.4.2期望值分析法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5.4.3决策树分析法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w:t>
      </w:r>
    </w:p>
    <w:p>
      <w:pPr>
        <w:spacing w:line="240" w:lineRule="auto"/>
        <w:rPr>
          <w:rFonts w:ascii="微软雅黑" w:hAnsi="微软雅黑" w:eastAsia="微软雅黑"/>
          <w:b/>
          <w:sz w:val="20"/>
          <w:szCs w:val="20"/>
        </w:rPr>
      </w:pPr>
      <w:r>
        <w:rPr>
          <w:rFonts w:hint="eastAsia" w:ascii="微软雅黑" w:hAnsi="微软雅黑" w:eastAsia="微软雅黑"/>
          <w:b/>
          <w:sz w:val="20"/>
          <w:szCs w:val="20"/>
        </w:rPr>
        <w:t>5.5主要内容5：规划风险应对</w:t>
      </w:r>
    </w:p>
    <w:p>
      <w:pPr>
        <w:spacing w:line="240" w:lineRule="auto"/>
        <w:rPr>
          <w:rFonts w:ascii="微软雅黑" w:hAnsi="微软雅黑" w:eastAsia="微软雅黑"/>
          <w:sz w:val="20"/>
          <w:szCs w:val="20"/>
        </w:rPr>
      </w:pPr>
      <w:r>
        <w:rPr>
          <w:rFonts w:hint="eastAsia" w:ascii="微软雅黑" w:hAnsi="微软雅黑" w:eastAsia="微软雅黑"/>
          <w:sz w:val="20"/>
          <w:szCs w:val="20"/>
        </w:rPr>
        <w:t>5.5.1如何规避风险？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5.5.2如何缓解风险？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5.5.3如何接受风险？</w:t>
      </w:r>
    </w:p>
    <w:p>
      <w:pPr>
        <w:spacing w:line="240" w:lineRule="auto"/>
        <w:rPr>
          <w:rFonts w:ascii="微软雅黑" w:hAnsi="微软雅黑" w:eastAsia="微软雅黑"/>
          <w:b/>
          <w:sz w:val="20"/>
          <w:szCs w:val="20"/>
        </w:rPr>
      </w:pPr>
      <w:r>
        <w:rPr>
          <w:rFonts w:hint="eastAsia" w:ascii="微软雅黑" w:hAnsi="微软雅黑" w:eastAsia="微软雅黑"/>
          <w:b/>
          <w:sz w:val="20"/>
          <w:szCs w:val="20"/>
        </w:rPr>
        <w:t>5.6主要内容6：实施风险应对</w:t>
      </w:r>
    </w:p>
    <w:p>
      <w:pPr>
        <w:spacing w:line="240" w:lineRule="auto"/>
        <w:rPr>
          <w:rFonts w:ascii="微软雅黑" w:hAnsi="微软雅黑" w:eastAsia="微软雅黑"/>
          <w:sz w:val="20"/>
          <w:szCs w:val="20"/>
        </w:rPr>
      </w:pPr>
      <w:r>
        <w:rPr>
          <w:rFonts w:hint="eastAsia" w:ascii="微软雅黑" w:hAnsi="微软雅黑" w:eastAsia="微软雅黑"/>
          <w:sz w:val="20"/>
          <w:szCs w:val="20"/>
        </w:rPr>
        <w:t>5.6.1决策措施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5.6.2技术措施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5.6.3组织措施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5.6.4经济措施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5.6.5管理措施</w:t>
      </w:r>
    </w:p>
    <w:p>
      <w:pPr>
        <w:spacing w:line="240" w:lineRule="auto"/>
        <w:rPr>
          <w:rFonts w:ascii="微软雅黑" w:hAnsi="微软雅黑" w:eastAsia="微软雅黑"/>
          <w:sz w:val="20"/>
          <w:szCs w:val="20"/>
        </w:rPr>
      </w:pPr>
      <w:r>
        <w:rPr>
          <w:rFonts w:hint="eastAsia" w:ascii="微软雅黑" w:hAnsi="微软雅黑" w:eastAsia="微软雅黑"/>
          <w:b/>
          <w:sz w:val="20"/>
          <w:szCs w:val="20"/>
        </w:rPr>
        <w:t>5.7主要内容7：监控风险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5.7.1已识别的风险</w:t>
      </w:r>
    </w:p>
    <w:p>
      <w:pPr>
        <w:spacing w:line="240" w:lineRule="auto"/>
        <w:ind w:firstLine="400" w:firstLineChars="200"/>
        <w:rPr>
          <w:rFonts w:ascii="微软雅黑" w:hAnsi="微软雅黑" w:eastAsia="微软雅黑"/>
          <w:sz w:val="20"/>
          <w:szCs w:val="20"/>
        </w:rPr>
      </w:pPr>
      <w:r>
        <w:rPr>
          <w:rFonts w:ascii="微软雅黑" w:hAnsi="微软雅黑" w:eastAsia="微软雅黑"/>
          <w:sz w:val="20"/>
          <w:szCs w:val="20"/>
        </w:rPr>
        <w:t>A</w:t>
      </w:r>
      <w:r>
        <w:rPr>
          <w:rFonts w:hint="eastAsia" w:ascii="微软雅黑" w:hAnsi="微软雅黑" w:eastAsia="微软雅黑"/>
          <w:sz w:val="20"/>
          <w:szCs w:val="20"/>
        </w:rPr>
        <w:t>、规划风险应对</w:t>
      </w:r>
    </w:p>
    <w:p>
      <w:pPr>
        <w:spacing w:line="240" w:lineRule="auto"/>
        <w:ind w:firstLine="800" w:firstLineChars="400"/>
        <w:rPr>
          <w:rFonts w:ascii="微软雅黑" w:hAnsi="微软雅黑" w:eastAsia="微软雅黑"/>
          <w:sz w:val="20"/>
          <w:szCs w:val="20"/>
        </w:rPr>
      </w:pPr>
      <w:r>
        <w:rPr>
          <w:rFonts w:ascii="微软雅黑" w:hAnsi="微软雅黑" w:eastAsia="微软雅黑"/>
          <w:sz w:val="20"/>
          <w:szCs w:val="20"/>
        </w:rPr>
        <w:t>—</w:t>
      </w:r>
      <w:r>
        <w:rPr>
          <w:rFonts w:hint="eastAsia" w:ascii="微软雅黑" w:hAnsi="微软雅黑" w:eastAsia="微软雅黑"/>
          <w:sz w:val="20"/>
          <w:szCs w:val="20"/>
        </w:rPr>
        <w:t>风险应对措施</w:t>
      </w:r>
    </w:p>
    <w:p>
      <w:pPr>
        <w:spacing w:line="240" w:lineRule="auto"/>
        <w:ind w:firstLine="400" w:firstLineChars="200"/>
        <w:rPr>
          <w:rFonts w:ascii="微软雅黑" w:hAnsi="微软雅黑" w:eastAsia="微软雅黑"/>
          <w:sz w:val="20"/>
          <w:szCs w:val="20"/>
        </w:rPr>
      </w:pPr>
      <w:r>
        <w:rPr>
          <w:rFonts w:ascii="微软雅黑" w:hAnsi="微软雅黑" w:eastAsia="微软雅黑"/>
          <w:sz w:val="20"/>
          <w:szCs w:val="20"/>
        </w:rPr>
        <w:t>B</w:t>
      </w:r>
      <w:r>
        <w:rPr>
          <w:rFonts w:hint="eastAsia" w:ascii="微软雅黑" w:hAnsi="微软雅黑" w:eastAsia="微软雅黑"/>
          <w:sz w:val="20"/>
          <w:szCs w:val="20"/>
        </w:rPr>
        <w:t>、特定风险在某些条件下</w:t>
      </w:r>
    </w:p>
    <w:p>
      <w:pPr>
        <w:spacing w:line="240" w:lineRule="auto"/>
        <w:ind w:firstLine="800" w:firstLineChars="400"/>
        <w:rPr>
          <w:rFonts w:ascii="微软雅黑" w:hAnsi="微软雅黑" w:eastAsia="微软雅黑"/>
          <w:sz w:val="20"/>
          <w:szCs w:val="20"/>
        </w:rPr>
      </w:pPr>
      <w:r>
        <w:rPr>
          <w:rFonts w:ascii="微软雅黑" w:hAnsi="微软雅黑" w:eastAsia="微软雅黑"/>
          <w:sz w:val="20"/>
          <w:szCs w:val="20"/>
        </w:rPr>
        <w:t>—</w:t>
      </w:r>
      <w:r>
        <w:rPr>
          <w:rFonts w:hint="eastAsia" w:ascii="微软雅黑" w:hAnsi="微软雅黑" w:eastAsia="微软雅黑"/>
          <w:sz w:val="20"/>
          <w:szCs w:val="20"/>
        </w:rPr>
        <w:t>应急应对措施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5.7.2未识别的风险</w:t>
      </w:r>
    </w:p>
    <w:p>
      <w:pPr>
        <w:spacing w:line="240" w:lineRule="auto"/>
        <w:ind w:firstLine="400" w:firstLineChars="200"/>
        <w:rPr>
          <w:rFonts w:ascii="微软雅黑" w:hAnsi="微软雅黑" w:eastAsia="微软雅黑"/>
          <w:sz w:val="20"/>
          <w:szCs w:val="20"/>
        </w:rPr>
      </w:pPr>
      <w:r>
        <w:rPr>
          <w:rFonts w:hint="eastAsia" w:ascii="微软雅黑" w:hAnsi="微软雅黑" w:eastAsia="微软雅黑"/>
          <w:sz w:val="20"/>
          <w:szCs w:val="20"/>
        </w:rPr>
        <w:t>A、已发生的</w:t>
      </w:r>
    </w:p>
    <w:p>
      <w:pPr>
        <w:spacing w:line="240" w:lineRule="auto"/>
        <w:ind w:firstLine="800" w:firstLineChars="400"/>
        <w:rPr>
          <w:rFonts w:ascii="微软雅黑" w:hAnsi="微软雅黑" w:eastAsia="微软雅黑"/>
          <w:sz w:val="20"/>
          <w:szCs w:val="20"/>
        </w:rPr>
      </w:pPr>
      <w:r>
        <w:rPr>
          <w:rFonts w:ascii="微软雅黑" w:hAnsi="微软雅黑" w:eastAsia="微软雅黑"/>
          <w:sz w:val="20"/>
          <w:szCs w:val="20"/>
        </w:rPr>
        <w:t>—</w:t>
      </w:r>
      <w:r>
        <w:rPr>
          <w:rFonts w:hint="eastAsia" w:ascii="微软雅黑" w:hAnsi="微软雅黑" w:eastAsia="微软雅黑"/>
          <w:sz w:val="20"/>
          <w:szCs w:val="20"/>
        </w:rPr>
        <w:t>应急计划</w:t>
      </w:r>
    </w:p>
    <w:p>
      <w:pPr>
        <w:spacing w:line="240" w:lineRule="auto"/>
        <w:ind w:firstLine="400" w:firstLineChars="200"/>
        <w:rPr>
          <w:rFonts w:ascii="微软雅黑" w:hAnsi="微软雅黑" w:eastAsia="微软雅黑"/>
          <w:sz w:val="20"/>
          <w:szCs w:val="20"/>
        </w:rPr>
      </w:pPr>
      <w:r>
        <w:rPr>
          <w:rFonts w:hint="eastAsia" w:ascii="微软雅黑" w:hAnsi="微软雅黑" w:eastAsia="微软雅黑"/>
          <w:sz w:val="20"/>
          <w:szCs w:val="20"/>
        </w:rPr>
        <w:t>B、未发生的</w:t>
      </w:r>
    </w:p>
    <w:p>
      <w:pPr>
        <w:spacing w:line="240" w:lineRule="auto"/>
        <w:ind w:firstLine="400" w:firstLineChars="200"/>
        <w:rPr>
          <w:rFonts w:ascii="微软雅黑" w:hAnsi="微软雅黑" w:eastAsia="微软雅黑"/>
          <w:sz w:val="20"/>
          <w:szCs w:val="20"/>
        </w:rPr>
      </w:pPr>
      <w:r>
        <w:rPr>
          <w:rFonts w:ascii="微软雅黑" w:hAnsi="微软雅黑" w:eastAsia="微软雅黑"/>
          <w:sz w:val="20"/>
          <w:szCs w:val="20"/>
        </w:rPr>
        <w:t>—</w:t>
      </w:r>
      <w:r>
        <w:rPr>
          <w:rFonts w:hint="eastAsia" w:ascii="微软雅黑" w:hAnsi="微软雅黑" w:eastAsia="微软雅黑"/>
          <w:sz w:val="20"/>
          <w:szCs w:val="20"/>
        </w:rPr>
        <w:t>更新识别、分析、应对规划</w:t>
      </w:r>
    </w:p>
    <w:p>
      <w:pPr>
        <w:spacing w:line="240" w:lineRule="auto"/>
        <w:rPr>
          <w:rFonts w:ascii="微软雅黑" w:hAnsi="微软雅黑" w:eastAsia="微软雅黑"/>
          <w:sz w:val="20"/>
          <w:szCs w:val="20"/>
        </w:rPr>
      </w:pPr>
      <w:r>
        <w:rPr>
          <w:rFonts w:hint="eastAsia" w:ascii="微软雅黑" w:hAnsi="微软雅黑" w:eastAsia="微软雅黑"/>
          <w:sz w:val="20"/>
          <w:szCs w:val="20"/>
        </w:rPr>
        <w:t>5.7.3如何搭建风险静态监控系统</w:t>
      </w:r>
    </w:p>
    <w:p>
      <w:pPr>
        <w:spacing w:line="240" w:lineRule="auto"/>
        <w:rPr>
          <w:rFonts w:ascii="微软雅黑" w:hAnsi="微软雅黑" w:eastAsia="微软雅黑"/>
          <w:sz w:val="20"/>
          <w:szCs w:val="20"/>
        </w:rPr>
      </w:pPr>
      <w:r>
        <w:rPr>
          <w:rFonts w:hint="eastAsia" w:ascii="微软雅黑" w:hAnsi="微软雅黑" w:eastAsia="微软雅黑"/>
          <w:sz w:val="20"/>
          <w:szCs w:val="20"/>
        </w:rPr>
        <w:t>5.7.4如何搭建风险动态监控系统</w:t>
      </w:r>
    </w:p>
    <w:p>
      <w:pPr>
        <w:spacing w:line="240" w:lineRule="auto"/>
        <w:rPr>
          <w:rFonts w:ascii="微软雅黑" w:hAnsi="微软雅黑" w:eastAsia="微软雅黑"/>
          <w:sz w:val="20"/>
          <w:szCs w:val="20"/>
        </w:rPr>
      </w:pPr>
      <w:r>
        <w:rPr>
          <w:rFonts w:hint="eastAsia" w:ascii="微软雅黑" w:hAnsi="微软雅黑" w:eastAsia="微软雅黑"/>
          <w:sz w:val="20"/>
          <w:szCs w:val="20"/>
        </w:rPr>
        <w:t>5.7.5风险监控效果评价的方法</w:t>
      </w:r>
    </w:p>
    <w:p>
      <w:pPr>
        <w:spacing w:line="240" w:lineRule="auto"/>
        <w:rPr>
          <w:rFonts w:hint="eastAsia" w:ascii="微软雅黑" w:hAnsi="微软雅黑" w:eastAsia="微软雅黑"/>
          <w:b/>
          <w:sz w:val="20"/>
          <w:szCs w:val="20"/>
        </w:rPr>
      </w:pPr>
      <w:r>
        <w:rPr>
          <w:rFonts w:hint="eastAsia" w:ascii="微软雅黑" w:hAnsi="微软雅黑" w:eastAsia="微软雅黑"/>
          <w:sz w:val="20"/>
          <w:szCs w:val="20"/>
        </w:rPr>
        <w:t xml:space="preserve">                  </w:t>
      </w:r>
      <w:r>
        <w:rPr>
          <w:rFonts w:hint="eastAsia" w:ascii="微软雅黑" w:hAnsi="微软雅黑" w:eastAsia="微软雅黑"/>
          <w:b/>
          <w:sz w:val="24"/>
          <w:szCs w:val="20"/>
        </w:rPr>
        <w:t xml:space="preserve">           </w:t>
      </w:r>
      <w:r>
        <w:rPr>
          <w:rFonts w:hint="eastAsia" w:ascii="微软雅黑" w:hAnsi="微软雅黑" w:eastAsia="微软雅黑"/>
          <w:b/>
          <w:color w:val="FF0000"/>
          <w:sz w:val="36"/>
        </w:rPr>
        <w:t>第二部分：项目变更管理</w:t>
      </w:r>
    </w:p>
    <w:p>
      <w:pPr>
        <w:rPr>
          <w:rFonts w:ascii="微软雅黑" w:hAnsi="微软雅黑" w:eastAsia="微软雅黑"/>
          <w:b/>
          <w:sz w:val="28"/>
        </w:rPr>
      </w:pPr>
      <w:r>
        <w:rPr>
          <w:rFonts w:hint="eastAsia" w:ascii="微软雅黑" w:hAnsi="微软雅黑" w:eastAsia="微软雅黑"/>
          <w:b/>
          <w:sz w:val="28"/>
        </w:rPr>
        <w:t>课程大纲</w:t>
      </w:r>
    </w:p>
    <w:p>
      <w:pPr>
        <w:spacing w:line="240" w:lineRule="auto"/>
        <w:rPr>
          <w:rFonts w:ascii="微软雅黑" w:hAnsi="微软雅黑" w:eastAsia="微软雅黑"/>
          <w:sz w:val="28"/>
        </w:rPr>
      </w:pPr>
      <w:r>
        <w:rPr>
          <w:rFonts w:hint="eastAsia" w:ascii="微软雅黑" w:hAnsi="微软雅黑" w:eastAsia="微软雅黑"/>
          <w:b/>
          <w:sz w:val="24"/>
        </w:rPr>
        <w:t>1、课程导入：</w:t>
      </w:r>
      <w:r>
        <w:rPr>
          <w:rFonts w:hint="eastAsia" w:ascii="微软雅黑" w:hAnsi="微软雅黑" w:eastAsia="微软雅黑"/>
          <w:sz w:val="24"/>
        </w:rPr>
        <w:t>什么是项目变更？项目变更的原因有那些？（头脑风暴）</w:t>
      </w:r>
    </w:p>
    <w:p>
      <w:pPr>
        <w:spacing w:line="240" w:lineRule="auto"/>
        <w:ind w:firstLine="210" w:firstLineChars="100"/>
        <w:rPr>
          <w:sz w:val="20"/>
          <w:szCs w:val="20"/>
        </w:rPr>
      </w:pPr>
      <w:r>
        <w:rPr>
          <w:rFonts w:hint="eastAsia" w:ascii="微软雅黑" w:hAnsi="微软雅黑" w:eastAsia="微软雅黑"/>
        </w:rPr>
        <w:t>【收益】：通过头脑风暴</w:t>
      </w:r>
      <w:r>
        <w:rPr>
          <w:rFonts w:ascii="微软雅黑" w:hAnsi="微软雅黑" w:eastAsia="微软雅黑"/>
        </w:rPr>
        <w:t>激活旧知，引入新知，让学员更深刻的</w:t>
      </w:r>
      <w:r>
        <w:rPr>
          <w:rFonts w:hint="eastAsia" w:ascii="微软雅黑" w:hAnsi="微软雅黑" w:eastAsia="微软雅黑"/>
          <w:sz w:val="20"/>
          <w:szCs w:val="20"/>
        </w:rPr>
        <w:t>认识风险</w:t>
      </w:r>
      <w:r>
        <w:rPr>
          <w:rFonts w:ascii="微软雅黑" w:hAnsi="微软雅黑" w:eastAsia="微软雅黑"/>
          <w:sz w:val="20"/>
          <w:szCs w:val="20"/>
        </w:rPr>
        <w:t>的</w:t>
      </w:r>
      <w:r>
        <w:rPr>
          <w:rFonts w:hint="eastAsia" w:ascii="微软雅黑" w:hAnsi="微软雅黑" w:eastAsia="微软雅黑"/>
          <w:sz w:val="20"/>
          <w:szCs w:val="20"/>
        </w:rPr>
        <w:t>概念，通过破冰/团队组建激发团队潜能，达到更好的互动、沟通、学习的目的；</w:t>
      </w:r>
    </w:p>
    <w:p>
      <w:pPr>
        <w:spacing w:line="240" w:lineRule="auto"/>
        <w:rPr>
          <w:rFonts w:ascii="微软雅黑" w:hAnsi="微软雅黑" w:eastAsia="微软雅黑"/>
          <w:b/>
          <w:sz w:val="24"/>
        </w:rPr>
      </w:pPr>
      <w:r>
        <w:rPr>
          <w:rFonts w:hint="eastAsia" w:ascii="微软雅黑" w:hAnsi="微软雅黑" w:eastAsia="微软雅黑"/>
          <w:b/>
          <w:sz w:val="24"/>
        </w:rPr>
        <w:t>2、第一章</w:t>
      </w:r>
      <w:r>
        <w:rPr>
          <w:rFonts w:ascii="微软雅黑" w:hAnsi="微软雅黑" w:eastAsia="微软雅黑"/>
          <w:b/>
          <w:sz w:val="24"/>
        </w:rPr>
        <w:t>：</w:t>
      </w:r>
      <w:r>
        <w:rPr>
          <w:rFonts w:hint="eastAsia" w:ascii="微软雅黑" w:hAnsi="微软雅黑" w:eastAsia="微软雅黑"/>
          <w:b/>
          <w:sz w:val="24"/>
        </w:rPr>
        <w:t>项目变更的概念</w:t>
      </w:r>
    </w:p>
    <w:p>
      <w:pPr>
        <w:spacing w:line="240" w:lineRule="auto"/>
        <w:rPr>
          <w:rFonts w:ascii="微软雅黑" w:hAnsi="微软雅黑" w:eastAsia="微软雅黑"/>
          <w:b/>
          <w:sz w:val="20"/>
          <w:szCs w:val="20"/>
        </w:rPr>
      </w:pPr>
      <w:r>
        <w:rPr>
          <w:rFonts w:hint="eastAsia" w:ascii="微软雅黑" w:hAnsi="微软雅黑" w:eastAsia="微软雅黑"/>
          <w:b/>
          <w:sz w:val="20"/>
          <w:szCs w:val="20"/>
        </w:rPr>
        <w:t>2.1主要内容1：变更的定义</w:t>
      </w:r>
    </w:p>
    <w:p>
      <w:pPr>
        <w:spacing w:line="240" w:lineRule="auto"/>
        <w:rPr>
          <w:rFonts w:ascii="微软雅黑" w:hAnsi="微软雅黑" w:eastAsia="微软雅黑"/>
          <w:sz w:val="20"/>
          <w:szCs w:val="20"/>
        </w:rPr>
      </w:pPr>
      <w:r>
        <w:rPr>
          <w:rFonts w:hint="eastAsia" w:ascii="微软雅黑" w:hAnsi="微软雅黑" w:eastAsia="微软雅黑"/>
          <w:sz w:val="20"/>
          <w:szCs w:val="20"/>
        </w:rPr>
        <w:t>2.1.1什么是变更</w:t>
      </w:r>
    </w:p>
    <w:p>
      <w:pPr>
        <w:spacing w:line="240" w:lineRule="auto"/>
        <w:rPr>
          <w:rFonts w:ascii="微软雅黑" w:hAnsi="微软雅黑" w:eastAsia="微软雅黑"/>
          <w:sz w:val="20"/>
          <w:szCs w:val="20"/>
        </w:rPr>
      </w:pPr>
      <w:r>
        <w:rPr>
          <w:rFonts w:hint="eastAsia" w:ascii="微软雅黑" w:hAnsi="微软雅黑" w:eastAsia="微软雅黑"/>
          <w:sz w:val="20"/>
          <w:szCs w:val="20"/>
        </w:rPr>
        <w:t>2.1.2谁有权提出变更</w:t>
      </w:r>
    </w:p>
    <w:p>
      <w:pPr>
        <w:spacing w:line="240" w:lineRule="auto"/>
        <w:rPr>
          <w:rFonts w:ascii="微软雅黑" w:hAnsi="微软雅黑" w:eastAsia="微软雅黑"/>
          <w:sz w:val="20"/>
          <w:szCs w:val="20"/>
        </w:rPr>
      </w:pPr>
      <w:r>
        <w:rPr>
          <w:rFonts w:hint="eastAsia" w:ascii="微软雅黑" w:hAnsi="微软雅黑" w:eastAsia="微软雅黑"/>
          <w:sz w:val="20"/>
          <w:szCs w:val="20"/>
        </w:rPr>
        <w:t>2.1.3变更可能出现在哪些阶段</w:t>
      </w:r>
    </w:p>
    <w:p>
      <w:pPr>
        <w:spacing w:line="240" w:lineRule="auto"/>
        <w:rPr>
          <w:rFonts w:ascii="微软雅黑" w:hAnsi="微软雅黑" w:eastAsia="微软雅黑"/>
          <w:b/>
          <w:sz w:val="20"/>
          <w:szCs w:val="20"/>
        </w:rPr>
      </w:pPr>
      <w:r>
        <w:rPr>
          <w:rFonts w:hint="eastAsia" w:ascii="微软雅黑" w:hAnsi="微软雅黑" w:eastAsia="微软雅黑"/>
          <w:b/>
          <w:sz w:val="20"/>
          <w:szCs w:val="20"/>
        </w:rPr>
        <w:t>2.2主要内容2：变更会对哪些方面产生影响</w:t>
      </w:r>
    </w:p>
    <w:p>
      <w:pPr>
        <w:spacing w:line="240" w:lineRule="auto"/>
        <w:rPr>
          <w:rFonts w:ascii="微软雅黑" w:hAnsi="微软雅黑" w:eastAsia="微软雅黑"/>
          <w:b/>
          <w:sz w:val="24"/>
          <w:szCs w:val="20"/>
        </w:rPr>
      </w:pPr>
      <w:r>
        <w:rPr>
          <w:rFonts w:hint="eastAsia" w:ascii="微软雅黑" w:hAnsi="微软雅黑" w:eastAsia="微软雅黑"/>
          <w:b/>
          <w:sz w:val="24"/>
          <w:szCs w:val="20"/>
        </w:rPr>
        <w:t>3、第二章：项目变更的分类</w:t>
      </w:r>
    </w:p>
    <w:p>
      <w:pPr>
        <w:spacing w:line="240" w:lineRule="auto"/>
        <w:rPr>
          <w:rFonts w:ascii="微软雅黑" w:hAnsi="微软雅黑" w:eastAsia="微软雅黑"/>
          <w:sz w:val="20"/>
          <w:szCs w:val="20"/>
        </w:rPr>
      </w:pPr>
      <w:r>
        <w:rPr>
          <w:rFonts w:hint="eastAsia" w:ascii="微软雅黑" w:hAnsi="微软雅黑" w:eastAsia="微软雅黑"/>
          <w:sz w:val="20"/>
          <w:szCs w:val="20"/>
        </w:rPr>
        <w:t>3.1主要内容1：按照性质分</w:t>
      </w:r>
    </w:p>
    <w:p>
      <w:pPr>
        <w:spacing w:line="240" w:lineRule="auto"/>
        <w:rPr>
          <w:rFonts w:ascii="微软雅黑" w:hAnsi="微软雅黑" w:eastAsia="微软雅黑"/>
          <w:sz w:val="20"/>
          <w:szCs w:val="20"/>
        </w:rPr>
      </w:pPr>
      <w:r>
        <w:rPr>
          <w:rFonts w:hint="eastAsia" w:ascii="微软雅黑" w:hAnsi="微软雅黑" w:eastAsia="微软雅黑"/>
          <w:sz w:val="20"/>
          <w:szCs w:val="20"/>
        </w:rPr>
        <w:t>3.2主要内容2：按照迫切性分</w:t>
      </w:r>
    </w:p>
    <w:p>
      <w:pPr>
        <w:spacing w:line="240" w:lineRule="auto"/>
        <w:rPr>
          <w:rFonts w:ascii="微软雅黑" w:hAnsi="微软雅黑" w:eastAsia="微软雅黑"/>
          <w:sz w:val="20"/>
          <w:szCs w:val="20"/>
        </w:rPr>
      </w:pPr>
      <w:r>
        <w:rPr>
          <w:rFonts w:hint="eastAsia" w:ascii="微软雅黑" w:hAnsi="微软雅黑" w:eastAsia="微软雅黑"/>
          <w:sz w:val="20"/>
          <w:szCs w:val="20"/>
        </w:rPr>
        <w:t>3.3主要内容3：按照领域分</w:t>
      </w:r>
    </w:p>
    <w:p>
      <w:pPr>
        <w:spacing w:line="240" w:lineRule="auto"/>
        <w:rPr>
          <w:rFonts w:ascii="微软雅黑" w:hAnsi="微软雅黑" w:eastAsia="微软雅黑"/>
          <w:sz w:val="20"/>
          <w:szCs w:val="20"/>
        </w:rPr>
      </w:pPr>
      <w:r>
        <w:rPr>
          <w:rFonts w:hint="eastAsia" w:ascii="微软雅黑" w:hAnsi="微软雅黑" w:eastAsia="微软雅黑"/>
          <w:sz w:val="20"/>
          <w:szCs w:val="20"/>
        </w:rPr>
        <w:t>3.4主要内容4：按照空间分</w:t>
      </w:r>
    </w:p>
    <w:p>
      <w:pPr>
        <w:spacing w:line="240" w:lineRule="auto"/>
        <w:rPr>
          <w:rFonts w:ascii="微软雅黑" w:hAnsi="微软雅黑" w:eastAsia="微软雅黑"/>
          <w:b/>
          <w:sz w:val="24"/>
          <w:szCs w:val="20"/>
        </w:rPr>
      </w:pPr>
      <w:r>
        <w:rPr>
          <w:rFonts w:hint="eastAsia" w:ascii="微软雅黑" w:hAnsi="微软雅黑" w:eastAsia="微软雅黑"/>
          <w:b/>
          <w:sz w:val="24"/>
          <w:szCs w:val="20"/>
        </w:rPr>
        <w:t>4、第三章：项目变更管理的难点</w:t>
      </w:r>
    </w:p>
    <w:p>
      <w:pPr>
        <w:spacing w:line="240" w:lineRule="auto"/>
        <w:rPr>
          <w:rFonts w:ascii="微软雅黑" w:hAnsi="微软雅黑" w:eastAsia="微软雅黑"/>
          <w:sz w:val="20"/>
          <w:szCs w:val="20"/>
        </w:rPr>
      </w:pPr>
      <w:r>
        <w:rPr>
          <w:rFonts w:hint="eastAsia" w:ascii="微软雅黑" w:hAnsi="微软雅黑" w:eastAsia="微软雅黑"/>
          <w:sz w:val="20"/>
          <w:szCs w:val="20"/>
        </w:rPr>
        <w:t>4.1主要内容1：数量大</w:t>
      </w:r>
    </w:p>
    <w:p>
      <w:pPr>
        <w:spacing w:line="240" w:lineRule="auto"/>
        <w:rPr>
          <w:rFonts w:ascii="微软雅黑" w:hAnsi="微软雅黑" w:eastAsia="微软雅黑"/>
          <w:sz w:val="20"/>
          <w:szCs w:val="20"/>
        </w:rPr>
      </w:pPr>
      <w:r>
        <w:rPr>
          <w:rFonts w:hint="eastAsia" w:ascii="微软雅黑" w:hAnsi="微软雅黑" w:eastAsia="微软雅黑"/>
          <w:sz w:val="20"/>
          <w:szCs w:val="20"/>
        </w:rPr>
        <w:t>4.2主要内容2：难度大</w:t>
      </w:r>
    </w:p>
    <w:p>
      <w:pPr>
        <w:spacing w:line="240" w:lineRule="auto"/>
        <w:rPr>
          <w:rFonts w:ascii="微软雅黑" w:hAnsi="微软雅黑" w:eastAsia="微软雅黑"/>
          <w:sz w:val="20"/>
          <w:szCs w:val="20"/>
        </w:rPr>
      </w:pPr>
      <w:r>
        <w:rPr>
          <w:rFonts w:hint="eastAsia" w:ascii="微软雅黑" w:hAnsi="微软雅黑" w:eastAsia="微软雅黑"/>
          <w:sz w:val="20"/>
          <w:szCs w:val="20"/>
        </w:rPr>
        <w:t>4.3主要内容3：来头大</w:t>
      </w:r>
    </w:p>
    <w:p>
      <w:pPr>
        <w:spacing w:line="240" w:lineRule="auto"/>
        <w:rPr>
          <w:rFonts w:ascii="微软雅黑" w:hAnsi="微软雅黑" w:eastAsia="微软雅黑"/>
          <w:sz w:val="20"/>
          <w:szCs w:val="20"/>
        </w:rPr>
      </w:pPr>
      <w:r>
        <w:rPr>
          <w:rFonts w:hint="eastAsia" w:ascii="微软雅黑" w:hAnsi="微软雅黑" w:eastAsia="微软雅黑"/>
          <w:sz w:val="20"/>
          <w:szCs w:val="20"/>
        </w:rPr>
        <w:t>4.4主要内容4：压力大</w:t>
      </w:r>
    </w:p>
    <w:p>
      <w:pPr>
        <w:spacing w:line="240" w:lineRule="auto"/>
        <w:rPr>
          <w:rFonts w:ascii="微软雅黑" w:hAnsi="微软雅黑" w:eastAsia="微软雅黑"/>
          <w:b/>
          <w:sz w:val="24"/>
          <w:szCs w:val="20"/>
        </w:rPr>
      </w:pPr>
      <w:r>
        <w:rPr>
          <w:rFonts w:hint="eastAsia" w:ascii="微软雅黑" w:hAnsi="微软雅黑" w:eastAsia="微软雅黑"/>
          <w:b/>
          <w:sz w:val="24"/>
          <w:szCs w:val="20"/>
        </w:rPr>
        <w:t>5、第四章：项目变更管理流程</w:t>
      </w:r>
    </w:p>
    <w:p>
      <w:pPr>
        <w:spacing w:line="240" w:lineRule="auto"/>
        <w:rPr>
          <w:rFonts w:ascii="微软雅黑" w:hAnsi="微软雅黑" w:eastAsia="微软雅黑"/>
          <w:sz w:val="20"/>
          <w:szCs w:val="20"/>
        </w:rPr>
      </w:pPr>
      <w:r>
        <w:rPr>
          <w:rFonts w:hint="eastAsia" w:ascii="微软雅黑" w:hAnsi="微软雅黑" w:eastAsia="微软雅黑"/>
          <w:sz w:val="20"/>
          <w:szCs w:val="20"/>
        </w:rPr>
        <w:t>5.1主要内容1：变更请求</w:t>
      </w:r>
    </w:p>
    <w:p>
      <w:pPr>
        <w:spacing w:line="240" w:lineRule="auto"/>
        <w:rPr>
          <w:rFonts w:ascii="微软雅黑" w:hAnsi="微软雅黑" w:eastAsia="微软雅黑"/>
          <w:sz w:val="20"/>
          <w:szCs w:val="20"/>
        </w:rPr>
      </w:pPr>
      <w:r>
        <w:rPr>
          <w:rFonts w:hint="eastAsia" w:ascii="微软雅黑" w:hAnsi="微软雅黑" w:eastAsia="微软雅黑"/>
          <w:sz w:val="20"/>
          <w:szCs w:val="20"/>
        </w:rPr>
        <w:t>5.2主要内容2：变更评估</w:t>
      </w:r>
    </w:p>
    <w:p>
      <w:pPr>
        <w:spacing w:line="240" w:lineRule="auto"/>
        <w:rPr>
          <w:rFonts w:ascii="微软雅黑" w:hAnsi="微软雅黑" w:eastAsia="微软雅黑"/>
          <w:sz w:val="20"/>
          <w:szCs w:val="20"/>
        </w:rPr>
      </w:pPr>
      <w:r>
        <w:rPr>
          <w:rFonts w:hint="eastAsia" w:ascii="微软雅黑" w:hAnsi="微软雅黑" w:eastAsia="微软雅黑"/>
          <w:sz w:val="20"/>
          <w:szCs w:val="20"/>
        </w:rPr>
        <w:t>5.3主要内容3：变更决策</w:t>
      </w:r>
    </w:p>
    <w:p>
      <w:pPr>
        <w:spacing w:line="240" w:lineRule="auto"/>
        <w:rPr>
          <w:rFonts w:ascii="微软雅黑" w:hAnsi="微软雅黑" w:eastAsia="微软雅黑"/>
          <w:sz w:val="20"/>
          <w:szCs w:val="20"/>
        </w:rPr>
      </w:pPr>
      <w:r>
        <w:rPr>
          <w:rFonts w:hint="eastAsia" w:ascii="微软雅黑" w:hAnsi="微软雅黑" w:eastAsia="微软雅黑"/>
          <w:sz w:val="20"/>
          <w:szCs w:val="20"/>
        </w:rPr>
        <w:t>5.4主要内容4：变更批准</w:t>
      </w:r>
    </w:p>
    <w:p>
      <w:pPr>
        <w:spacing w:line="240" w:lineRule="auto"/>
        <w:rPr>
          <w:rFonts w:ascii="微软雅黑" w:hAnsi="微软雅黑" w:eastAsia="微软雅黑"/>
          <w:sz w:val="20"/>
          <w:szCs w:val="20"/>
        </w:rPr>
      </w:pPr>
      <w:r>
        <w:rPr>
          <w:rFonts w:hint="eastAsia" w:ascii="微软雅黑" w:hAnsi="微软雅黑" w:eastAsia="微软雅黑"/>
          <w:sz w:val="20"/>
          <w:szCs w:val="20"/>
        </w:rPr>
        <w:t>5.5主要内容5：调整措施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5.6主要内容6：措施验证</w:t>
      </w:r>
    </w:p>
    <w:p>
      <w:pPr>
        <w:spacing w:line="240" w:lineRule="auto"/>
        <w:rPr>
          <w:rFonts w:ascii="微软雅黑" w:hAnsi="微软雅黑" w:eastAsia="微软雅黑"/>
          <w:sz w:val="20"/>
          <w:szCs w:val="20"/>
        </w:rPr>
      </w:pPr>
      <w:r>
        <w:rPr>
          <w:rFonts w:hint="eastAsia" w:ascii="微软雅黑" w:hAnsi="微软雅黑" w:eastAsia="微软雅黑"/>
          <w:sz w:val="20"/>
          <w:szCs w:val="20"/>
        </w:rPr>
        <w:t>5.7主要内容7：记录存档</w:t>
      </w:r>
    </w:p>
    <w:p>
      <w:pPr>
        <w:spacing w:line="240" w:lineRule="auto"/>
        <w:rPr>
          <w:rFonts w:ascii="微软雅黑" w:hAnsi="微软雅黑" w:eastAsia="微软雅黑"/>
          <w:b/>
          <w:sz w:val="24"/>
          <w:szCs w:val="20"/>
        </w:rPr>
      </w:pPr>
      <w:r>
        <w:rPr>
          <w:rFonts w:ascii="微软雅黑" w:hAnsi="微软雅黑" w:eastAsia="微软雅黑"/>
          <w:b/>
          <w:sz w:val="24"/>
          <w:szCs w:val="20"/>
        </w:rPr>
        <w:t>6</w:t>
      </w:r>
      <w:r>
        <w:rPr>
          <w:rFonts w:hint="eastAsia" w:ascii="微软雅黑" w:hAnsi="微软雅黑" w:eastAsia="微软雅黑"/>
          <w:b/>
          <w:sz w:val="24"/>
          <w:szCs w:val="20"/>
        </w:rPr>
        <w:t>、第五章：变更管理研讨内容</w:t>
      </w:r>
    </w:p>
    <w:p>
      <w:pPr>
        <w:spacing w:line="240" w:lineRule="auto"/>
        <w:rPr>
          <w:rFonts w:ascii="微软雅黑" w:hAnsi="微软雅黑" w:eastAsia="微软雅黑"/>
          <w:sz w:val="20"/>
          <w:szCs w:val="20"/>
        </w:rPr>
      </w:pPr>
      <w:r>
        <w:rPr>
          <w:rFonts w:hint="eastAsia" w:ascii="微软雅黑" w:hAnsi="微软雅黑" w:eastAsia="微软雅黑"/>
          <w:sz w:val="20"/>
          <w:szCs w:val="20"/>
        </w:rPr>
        <w:t>6.1</w:t>
      </w:r>
      <w:r>
        <w:rPr>
          <w:rFonts w:ascii="微软雅黑" w:hAnsi="微软雅黑" w:eastAsia="微软雅黑"/>
          <w:sz w:val="20"/>
          <w:szCs w:val="20"/>
        </w:rPr>
        <w:t xml:space="preserve"> </w:t>
      </w:r>
      <w:r>
        <w:rPr>
          <w:rFonts w:hint="eastAsia" w:ascii="微软雅黑" w:hAnsi="微软雅黑" w:eastAsia="微软雅黑"/>
          <w:sz w:val="20"/>
          <w:szCs w:val="20"/>
        </w:rPr>
        <w:t>主要内容1：研讨变更的必要性</w:t>
      </w:r>
    </w:p>
    <w:p>
      <w:pPr>
        <w:spacing w:line="240" w:lineRule="auto"/>
        <w:rPr>
          <w:rFonts w:ascii="微软雅黑" w:hAnsi="微软雅黑" w:eastAsia="微软雅黑"/>
          <w:sz w:val="20"/>
          <w:szCs w:val="20"/>
        </w:rPr>
      </w:pPr>
      <w:r>
        <w:rPr>
          <w:rFonts w:hint="eastAsia" w:ascii="微软雅黑" w:hAnsi="微软雅黑" w:eastAsia="微软雅黑"/>
          <w:sz w:val="20"/>
          <w:szCs w:val="20"/>
        </w:rPr>
        <w:t>6..2主要内容2：研讨变更的费用及费用合理性</w:t>
      </w:r>
    </w:p>
    <w:p>
      <w:pPr>
        <w:spacing w:line="240" w:lineRule="auto"/>
        <w:rPr>
          <w:rFonts w:ascii="微软雅黑" w:hAnsi="微软雅黑" w:eastAsia="微软雅黑"/>
          <w:sz w:val="20"/>
          <w:szCs w:val="20"/>
        </w:rPr>
      </w:pPr>
      <w:r>
        <w:rPr>
          <w:rFonts w:hint="eastAsia" w:ascii="微软雅黑" w:hAnsi="微软雅黑" w:eastAsia="微软雅黑"/>
          <w:sz w:val="20"/>
          <w:szCs w:val="20"/>
        </w:rPr>
        <w:t>6..3主要内容3：研讨变更对质量的影响</w:t>
      </w:r>
    </w:p>
    <w:p>
      <w:pPr>
        <w:spacing w:line="240" w:lineRule="auto"/>
        <w:rPr>
          <w:rFonts w:ascii="微软雅黑" w:hAnsi="微软雅黑" w:eastAsia="微软雅黑"/>
          <w:sz w:val="20"/>
          <w:szCs w:val="20"/>
        </w:rPr>
      </w:pPr>
      <w:r>
        <w:rPr>
          <w:rFonts w:hint="eastAsia" w:ascii="微软雅黑" w:hAnsi="微软雅黑" w:eastAsia="微软雅黑"/>
          <w:sz w:val="20"/>
          <w:szCs w:val="20"/>
        </w:rPr>
        <w:t>6..4主要内容4：研讨变更对项目进度的影响</w:t>
      </w:r>
    </w:p>
    <w:p>
      <w:pPr>
        <w:spacing w:line="240" w:lineRule="auto"/>
        <w:rPr>
          <w:rFonts w:ascii="微软雅黑" w:hAnsi="微软雅黑" w:eastAsia="微软雅黑"/>
          <w:sz w:val="20"/>
          <w:szCs w:val="20"/>
        </w:rPr>
      </w:pPr>
      <w:r>
        <w:rPr>
          <w:rFonts w:ascii="微软雅黑" w:hAnsi="微软雅黑" w:eastAsia="微软雅黑"/>
          <w:sz w:val="20"/>
          <w:szCs w:val="20"/>
        </w:rPr>
        <w:t>6..5</w:t>
      </w:r>
      <w:r>
        <w:rPr>
          <w:rFonts w:hint="eastAsia" w:ascii="微软雅黑" w:hAnsi="微软雅黑" w:eastAsia="微软雅黑"/>
          <w:sz w:val="20"/>
          <w:szCs w:val="20"/>
        </w:rPr>
        <w:t>主要内容5：研讨对整体项目目标的影响</w:t>
      </w:r>
    </w:p>
    <w:p>
      <w:pPr>
        <w:spacing w:line="240" w:lineRule="auto"/>
        <w:rPr>
          <w:rFonts w:ascii="微软雅黑" w:hAnsi="微软雅黑" w:eastAsia="微软雅黑"/>
          <w:b/>
          <w:sz w:val="24"/>
          <w:szCs w:val="20"/>
        </w:rPr>
      </w:pPr>
      <w:r>
        <w:rPr>
          <w:rFonts w:hint="eastAsia" w:ascii="微软雅黑" w:hAnsi="微软雅黑" w:eastAsia="微软雅黑"/>
          <w:b/>
          <w:sz w:val="24"/>
          <w:szCs w:val="20"/>
        </w:rPr>
        <w:t>7、第六章：变更中的角色与职责</w:t>
      </w:r>
    </w:p>
    <w:p>
      <w:pPr>
        <w:spacing w:line="240" w:lineRule="auto"/>
        <w:rPr>
          <w:rFonts w:ascii="微软雅黑" w:hAnsi="微软雅黑" w:eastAsia="微软雅黑"/>
          <w:sz w:val="20"/>
          <w:szCs w:val="20"/>
        </w:rPr>
      </w:pPr>
      <w:r>
        <w:rPr>
          <w:rFonts w:hint="eastAsia" w:ascii="微软雅黑" w:hAnsi="微软雅黑" w:eastAsia="微软雅黑"/>
          <w:sz w:val="20"/>
          <w:szCs w:val="20"/>
        </w:rPr>
        <w:t>7.1主要内容1：项目负责人/</w:t>
      </w:r>
      <w:r>
        <w:rPr>
          <w:rFonts w:ascii="微软雅黑" w:hAnsi="微软雅黑" w:eastAsia="微软雅黑"/>
          <w:sz w:val="20"/>
          <w:szCs w:val="20"/>
        </w:rPr>
        <w:t>NPI</w:t>
      </w:r>
      <w:r>
        <w:rPr>
          <w:rFonts w:hint="eastAsia" w:ascii="微软雅黑" w:hAnsi="微软雅黑" w:eastAsia="微软雅黑"/>
          <w:sz w:val="20"/>
          <w:szCs w:val="20"/>
        </w:rPr>
        <w:t>工程师的角色与职责</w:t>
      </w:r>
    </w:p>
    <w:p>
      <w:pPr>
        <w:spacing w:line="240" w:lineRule="auto"/>
        <w:rPr>
          <w:rFonts w:ascii="微软雅黑" w:hAnsi="微软雅黑" w:eastAsia="微软雅黑"/>
          <w:sz w:val="20"/>
          <w:szCs w:val="20"/>
        </w:rPr>
      </w:pPr>
      <w:r>
        <w:rPr>
          <w:rFonts w:hint="eastAsia" w:ascii="微软雅黑" w:hAnsi="微软雅黑" w:eastAsia="微软雅黑"/>
          <w:sz w:val="20"/>
          <w:szCs w:val="20"/>
        </w:rPr>
        <w:t>7.2主要内容2：项目管理工程师的角色与职责</w:t>
      </w:r>
    </w:p>
    <w:p>
      <w:pPr>
        <w:spacing w:line="240" w:lineRule="auto"/>
        <w:rPr>
          <w:rFonts w:ascii="微软雅黑" w:hAnsi="微软雅黑" w:eastAsia="微软雅黑"/>
          <w:sz w:val="20"/>
          <w:szCs w:val="20"/>
        </w:rPr>
      </w:pPr>
      <w:r>
        <w:rPr>
          <w:rFonts w:hint="eastAsia" w:ascii="微软雅黑" w:hAnsi="微软雅黑" w:eastAsia="微软雅黑"/>
          <w:sz w:val="20"/>
          <w:szCs w:val="20"/>
        </w:rPr>
        <w:t>7.3主要内容3：高级项目经理的角色与职责</w:t>
      </w:r>
    </w:p>
    <w:p>
      <w:pPr>
        <w:spacing w:line="240" w:lineRule="auto"/>
        <w:rPr>
          <w:rFonts w:ascii="微软雅黑" w:hAnsi="微软雅黑" w:eastAsia="微软雅黑"/>
          <w:sz w:val="20"/>
          <w:szCs w:val="20"/>
        </w:rPr>
      </w:pPr>
      <w:r>
        <w:rPr>
          <w:rFonts w:hint="eastAsia" w:ascii="微软雅黑" w:hAnsi="微软雅黑" w:eastAsia="微软雅黑"/>
          <w:sz w:val="20"/>
          <w:szCs w:val="20"/>
        </w:rPr>
        <w:t>7.4主要内容4：产品线经理的角色与职责</w:t>
      </w:r>
    </w:p>
    <w:p>
      <w:pPr>
        <w:spacing w:line="240" w:lineRule="auto"/>
        <w:rPr>
          <w:rFonts w:ascii="微软雅黑" w:hAnsi="微软雅黑" w:eastAsia="微软雅黑"/>
          <w:sz w:val="20"/>
          <w:szCs w:val="20"/>
        </w:rPr>
      </w:pPr>
      <w:r>
        <w:rPr>
          <w:rFonts w:hint="eastAsia" w:ascii="微软雅黑" w:hAnsi="微软雅黑" w:eastAsia="微软雅黑"/>
          <w:sz w:val="20"/>
          <w:szCs w:val="20"/>
        </w:rPr>
        <w:t>7.5主要内容5：技术办经理的角色与职责</w:t>
      </w:r>
    </w:p>
    <w:p>
      <w:pPr>
        <w:spacing w:line="240" w:lineRule="auto"/>
        <w:rPr>
          <w:rFonts w:hint="eastAsia" w:ascii="微软雅黑" w:hAnsi="微软雅黑" w:eastAsia="微软雅黑"/>
          <w:sz w:val="20"/>
          <w:szCs w:val="20"/>
        </w:rPr>
      </w:pPr>
      <w:r>
        <w:rPr>
          <w:rFonts w:hint="eastAsia" w:ascii="微软雅黑" w:hAnsi="微软雅黑" w:eastAsia="微软雅黑"/>
          <w:sz w:val="20"/>
          <w:szCs w:val="20"/>
        </w:rPr>
        <w:t>7.6主要内容6：技术中心总工程师的角色与职责</w:t>
      </w:r>
    </w:p>
    <w:p>
      <w:pPr>
        <w:spacing w:line="240" w:lineRule="auto"/>
        <w:rPr>
          <w:rFonts w:ascii="微软雅黑" w:hAnsi="微软雅黑" w:eastAsia="微软雅黑"/>
          <w:b/>
          <w:sz w:val="24"/>
          <w:szCs w:val="20"/>
        </w:rPr>
      </w:pPr>
      <w:r>
        <w:rPr>
          <w:rFonts w:hint="eastAsia" w:ascii="微软雅黑" w:hAnsi="微软雅黑" w:eastAsia="微软雅黑"/>
          <w:b/>
          <w:sz w:val="24"/>
          <w:szCs w:val="20"/>
        </w:rPr>
        <w:t>8、第七章：变更的实施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8.1主要内容1：变更的提出</w:t>
      </w:r>
    </w:p>
    <w:p>
      <w:pPr>
        <w:spacing w:line="240" w:lineRule="auto"/>
        <w:rPr>
          <w:rFonts w:ascii="微软雅黑" w:hAnsi="微软雅黑" w:eastAsia="微软雅黑"/>
          <w:sz w:val="20"/>
          <w:szCs w:val="20"/>
        </w:rPr>
      </w:pPr>
      <w:r>
        <w:rPr>
          <w:rFonts w:hint="eastAsia" w:ascii="微软雅黑" w:hAnsi="微软雅黑" w:eastAsia="微软雅黑"/>
          <w:sz w:val="20"/>
          <w:szCs w:val="20"/>
        </w:rPr>
        <w:t>8.2主要内容2：变更的审核</w:t>
      </w:r>
    </w:p>
    <w:p>
      <w:pPr>
        <w:spacing w:line="240" w:lineRule="auto"/>
        <w:rPr>
          <w:rFonts w:ascii="微软雅黑" w:hAnsi="微软雅黑" w:eastAsia="微软雅黑"/>
          <w:sz w:val="20"/>
          <w:szCs w:val="20"/>
        </w:rPr>
      </w:pPr>
      <w:r>
        <w:rPr>
          <w:rFonts w:hint="eastAsia" w:ascii="微软雅黑" w:hAnsi="微软雅黑" w:eastAsia="微软雅黑"/>
          <w:sz w:val="20"/>
          <w:szCs w:val="20"/>
        </w:rPr>
        <w:t>8.3主要内容3：变更的执行</w:t>
      </w:r>
    </w:p>
    <w:p>
      <w:pPr>
        <w:spacing w:line="240" w:lineRule="auto"/>
        <w:rPr>
          <w:rFonts w:hint="eastAsia" w:ascii="微软雅黑" w:hAnsi="微软雅黑" w:eastAsia="微软雅黑"/>
          <w:sz w:val="20"/>
          <w:szCs w:val="20"/>
        </w:rPr>
      </w:pPr>
      <w:r>
        <w:rPr>
          <w:rFonts w:hint="eastAsia" w:ascii="微软雅黑" w:hAnsi="微软雅黑" w:eastAsia="微软雅黑"/>
          <w:sz w:val="20"/>
          <w:szCs w:val="20"/>
        </w:rPr>
        <w:t>8.4主要内容4：变更的跟踪和检查</w:t>
      </w: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hint="eastAsia" w:ascii="微软雅黑" w:hAnsi="微软雅黑" w:eastAsia="微软雅黑"/>
          <w:sz w:val="20"/>
          <w:szCs w:val="20"/>
        </w:rPr>
      </w:pPr>
    </w:p>
    <w:p>
      <w:pPr>
        <w:rPr>
          <w:rFonts w:ascii="微软雅黑" w:hAnsi="微软雅黑" w:eastAsia="微软雅黑"/>
          <w:b/>
          <w:sz w:val="28"/>
        </w:rPr>
      </w:pPr>
      <w:r>
        <w:rPr>
          <w:rFonts w:hint="eastAsia" w:ascii="微软雅黑" w:hAnsi="微软雅黑" w:eastAsia="微软雅黑"/>
          <w:b/>
          <w:sz w:val="28"/>
        </w:rPr>
        <mc:AlternateContent>
          <mc:Choice Requires="wps">
            <w:drawing>
              <wp:anchor distT="0" distB="0" distL="114300" distR="114300" simplePos="0" relativeHeight="251659264" behindDoc="0" locked="0" layoutInCell="1" allowOverlap="1">
                <wp:simplePos x="0" y="0"/>
                <wp:positionH relativeFrom="column">
                  <wp:posOffset>-158115</wp:posOffset>
                </wp:positionH>
                <wp:positionV relativeFrom="paragraph">
                  <wp:posOffset>398780</wp:posOffset>
                </wp:positionV>
                <wp:extent cx="6705600" cy="5086350"/>
                <wp:effectExtent l="0" t="0" r="19050" b="19050"/>
                <wp:wrapNone/>
                <wp:docPr id="7" name="文本框 7"/>
                <wp:cNvGraphicFramePr/>
                <a:graphic xmlns:a="http://schemas.openxmlformats.org/drawingml/2006/main">
                  <a:graphicData uri="http://schemas.microsoft.com/office/word/2010/wordprocessingShape">
                    <wps:wsp>
                      <wps:cNvSpPr txBox="1"/>
                      <wps:spPr>
                        <a:xfrm>
                          <a:off x="0" y="0"/>
                          <a:ext cx="6705600" cy="5086350"/>
                        </a:xfrm>
                        <a:prstGeom prst="rect">
                          <a:avLst/>
                        </a:prstGeom>
                        <a:solidFill>
                          <a:schemeClr val="lt1"/>
                        </a:solidFill>
                        <a:ln w="6350">
                          <a:solidFill>
                            <a:prstClr val="black"/>
                          </a:solidFill>
                        </a:ln>
                      </wps:spPr>
                      <wps:txbx>
                        <w:txbxContent>
                          <w:p>
                            <w:pPr>
                              <w:rPr>
                                <w:rFonts w:ascii="微软雅黑" w:hAnsi="微软雅黑" w:eastAsia="微软雅黑"/>
                                <w:sz w:val="24"/>
                                <w:szCs w:val="24"/>
                              </w:rPr>
                            </w:pPr>
                            <w:r>
                              <w:rPr>
                                <w:rFonts w:hint="eastAsia" w:ascii="微软雅黑" w:hAnsi="微软雅黑" w:eastAsia="微软雅黑"/>
                                <w:sz w:val="24"/>
                                <w:szCs w:val="24"/>
                              </w:rPr>
                              <w:t>周旭东</w:t>
                            </w:r>
                          </w:p>
                          <w:p>
                            <w:pPr>
                              <w:rPr>
                                <w:rFonts w:ascii="微软雅黑" w:hAnsi="微软雅黑" w:eastAsia="微软雅黑"/>
                                <w:sz w:val="24"/>
                                <w:szCs w:val="24"/>
                              </w:rPr>
                            </w:pPr>
                            <w:r>
                              <w:rPr>
                                <w:rFonts w:hint="eastAsia" w:ascii="微软雅黑" w:hAnsi="微软雅黑" w:eastAsia="微软雅黑"/>
                                <w:sz w:val="24"/>
                                <w:szCs w:val="24"/>
                              </w:rPr>
                              <w:t>东风汽车公司高级讲师</w:t>
                            </w:r>
                          </w:p>
                          <w:p>
                            <w:pPr>
                              <w:rPr>
                                <w:rFonts w:ascii="微软雅黑" w:hAnsi="微软雅黑" w:eastAsia="微软雅黑"/>
                                <w:sz w:val="24"/>
                                <w:szCs w:val="24"/>
                              </w:rPr>
                            </w:pPr>
                          </w:p>
                          <w:p>
                            <w:pPr>
                              <w:rPr>
                                <w:rFonts w:ascii="微软雅黑" w:hAnsi="微软雅黑" w:eastAsia="微软雅黑"/>
                                <w:sz w:val="24"/>
                                <w:szCs w:val="24"/>
                              </w:rPr>
                            </w:pPr>
                          </w:p>
                          <w:p>
                            <w:pPr>
                              <w:rPr>
                                <w:rFonts w:ascii="微软雅黑" w:hAnsi="微软雅黑" w:eastAsia="微软雅黑"/>
                                <w:b/>
                                <w:sz w:val="24"/>
                                <w:szCs w:val="24"/>
                              </w:rPr>
                            </w:pPr>
                            <w:r>
                              <w:rPr>
                                <w:rFonts w:hint="eastAsia" w:ascii="微软雅黑" w:hAnsi="微软雅黑" w:eastAsia="微软雅黑"/>
                                <w:b/>
                                <w:sz w:val="24"/>
                                <w:szCs w:val="24"/>
                              </w:rPr>
                              <w:t>学术背景</w:t>
                            </w:r>
                          </w:p>
                          <w:p>
                            <w:pPr>
                              <w:ind w:firstLine="480"/>
                              <w:rPr>
                                <w:rFonts w:ascii="微软雅黑" w:hAnsi="微软雅黑" w:eastAsia="微软雅黑"/>
                                <w:sz w:val="24"/>
                                <w:szCs w:val="24"/>
                              </w:rPr>
                            </w:pPr>
                            <w:r>
                              <w:rPr>
                                <w:rFonts w:hint="eastAsia" w:ascii="微软雅黑" w:hAnsi="微软雅黑" w:eastAsia="微软雅黑"/>
                                <w:sz w:val="24"/>
                                <w:szCs w:val="24"/>
                              </w:rPr>
                              <w:t>武汉</w:t>
                            </w:r>
                            <w:r>
                              <w:rPr>
                                <w:rFonts w:ascii="微软雅黑" w:hAnsi="微软雅黑" w:eastAsia="微软雅黑"/>
                                <w:sz w:val="24"/>
                                <w:szCs w:val="24"/>
                              </w:rPr>
                              <w:t>理工大学</w:t>
                            </w:r>
                            <w:r>
                              <w:rPr>
                                <w:rFonts w:hint="eastAsia" w:ascii="微软雅黑" w:hAnsi="微软雅黑" w:eastAsia="微软雅黑"/>
                                <w:sz w:val="24"/>
                                <w:szCs w:val="24"/>
                              </w:rPr>
                              <w:t>工商管理硕士（MBA），国家</w:t>
                            </w:r>
                            <w:r>
                              <w:rPr>
                                <w:rFonts w:ascii="微软雅黑" w:hAnsi="微软雅黑" w:eastAsia="微软雅黑"/>
                                <w:sz w:val="24"/>
                                <w:szCs w:val="24"/>
                              </w:rPr>
                              <w:t>二级心理咨询师，</w:t>
                            </w:r>
                            <w:r>
                              <w:rPr>
                                <w:rFonts w:hint="eastAsia" w:ascii="微软雅黑" w:hAnsi="微软雅黑" w:eastAsia="微软雅黑"/>
                                <w:sz w:val="24"/>
                                <w:szCs w:val="24"/>
                              </w:rPr>
                              <w:t>国家</w:t>
                            </w:r>
                            <w:r>
                              <w:rPr>
                                <w:rFonts w:ascii="微软雅黑" w:hAnsi="微软雅黑" w:eastAsia="微软雅黑"/>
                                <w:sz w:val="24"/>
                                <w:szCs w:val="24"/>
                              </w:rPr>
                              <w:t>经济师，</w:t>
                            </w:r>
                            <w:r>
                              <w:rPr>
                                <w:rFonts w:hint="eastAsia" w:ascii="微软雅黑" w:hAnsi="微软雅黑" w:eastAsia="微软雅黑"/>
                                <w:sz w:val="24"/>
                                <w:szCs w:val="24"/>
                              </w:rPr>
                              <w:t>担任过20多个</w:t>
                            </w:r>
                            <w:r>
                              <w:rPr>
                                <w:rFonts w:ascii="微软雅黑" w:hAnsi="微软雅黑" w:eastAsia="微软雅黑"/>
                                <w:sz w:val="24"/>
                                <w:szCs w:val="24"/>
                              </w:rPr>
                              <w:t>公司战略项目，</w:t>
                            </w:r>
                            <w:r>
                              <w:rPr>
                                <w:rFonts w:hint="eastAsia" w:ascii="微软雅黑" w:hAnsi="微软雅黑" w:eastAsia="微软雅黑"/>
                                <w:sz w:val="24"/>
                                <w:szCs w:val="24"/>
                              </w:rPr>
                              <w:t>具有13年国有企业项目管理管理经验，10年培训经验。</w:t>
                            </w:r>
                          </w:p>
                          <w:p>
                            <w:pPr>
                              <w:ind w:firstLine="480"/>
                              <w:rPr>
                                <w:rFonts w:ascii="微软雅黑" w:hAnsi="微软雅黑" w:eastAsia="微软雅黑"/>
                                <w:sz w:val="24"/>
                                <w:szCs w:val="24"/>
                              </w:rPr>
                            </w:pPr>
                            <w:r>
                              <w:rPr>
                                <w:rFonts w:hint="eastAsia" w:ascii="微软雅黑" w:hAnsi="微软雅黑" w:eastAsia="微软雅黑"/>
                                <w:sz w:val="24"/>
                                <w:szCs w:val="24"/>
                              </w:rPr>
                              <w:t xml:space="preserve"> 周老师在项目</w:t>
                            </w:r>
                            <w:r>
                              <w:rPr>
                                <w:rFonts w:ascii="微软雅黑" w:hAnsi="微软雅黑" w:eastAsia="微软雅黑"/>
                                <w:sz w:val="24"/>
                                <w:szCs w:val="24"/>
                              </w:rPr>
                              <w:t>管理</w:t>
                            </w:r>
                            <w:r>
                              <w:rPr>
                                <w:rFonts w:hint="eastAsia" w:ascii="微软雅黑" w:hAnsi="微软雅黑" w:eastAsia="微软雅黑"/>
                                <w:sz w:val="24"/>
                                <w:szCs w:val="24"/>
                              </w:rPr>
                              <w:t>领域有深厚的理论积累和实践经验，多年来一直从事项目</w:t>
                            </w:r>
                            <w:r>
                              <w:rPr>
                                <w:rFonts w:ascii="微软雅黑" w:hAnsi="微软雅黑" w:eastAsia="微软雅黑"/>
                                <w:sz w:val="24"/>
                                <w:szCs w:val="24"/>
                              </w:rPr>
                              <w:t>管理理论</w:t>
                            </w:r>
                            <w:r>
                              <w:rPr>
                                <w:rFonts w:hint="eastAsia" w:ascii="微软雅黑" w:hAnsi="微软雅黑" w:eastAsia="微软雅黑"/>
                                <w:sz w:val="24"/>
                                <w:szCs w:val="24"/>
                              </w:rPr>
                              <w:t>的研究、实践和和推广，致力于为企业提供项目能力的训练，以提升员工</w:t>
                            </w:r>
                            <w:r>
                              <w:rPr>
                                <w:rFonts w:ascii="微软雅黑" w:hAnsi="微软雅黑" w:eastAsia="微软雅黑"/>
                                <w:sz w:val="24"/>
                                <w:szCs w:val="24"/>
                              </w:rPr>
                              <w:t>项目管理</w:t>
                            </w:r>
                            <w:r>
                              <w:rPr>
                                <w:rFonts w:hint="eastAsia" w:ascii="微软雅黑" w:hAnsi="微软雅黑" w:eastAsia="微软雅黑"/>
                                <w:sz w:val="24"/>
                                <w:szCs w:val="24"/>
                              </w:rPr>
                              <w:t>能力，从而提高整个组织的项目</w:t>
                            </w:r>
                            <w:r>
                              <w:rPr>
                                <w:rFonts w:ascii="微软雅黑" w:hAnsi="微软雅黑" w:eastAsia="微软雅黑"/>
                                <w:sz w:val="24"/>
                                <w:szCs w:val="24"/>
                              </w:rPr>
                              <w:t>管理</w:t>
                            </w:r>
                            <w:r>
                              <w:rPr>
                                <w:rFonts w:hint="eastAsia" w:ascii="微软雅黑" w:hAnsi="微软雅黑" w:eastAsia="微软雅黑"/>
                                <w:sz w:val="24"/>
                                <w:szCs w:val="24"/>
                              </w:rPr>
                              <w:t>能力建设力度。作为有10年项目</w:t>
                            </w:r>
                            <w:r>
                              <w:rPr>
                                <w:rFonts w:ascii="微软雅黑" w:hAnsi="微软雅黑" w:eastAsia="微软雅黑"/>
                                <w:sz w:val="24"/>
                                <w:szCs w:val="24"/>
                              </w:rPr>
                              <w:t>管理</w:t>
                            </w:r>
                            <w:r>
                              <w:rPr>
                                <w:rFonts w:hint="eastAsia" w:ascii="微软雅黑" w:hAnsi="微软雅黑" w:eastAsia="微软雅黑"/>
                                <w:sz w:val="24"/>
                                <w:szCs w:val="24"/>
                              </w:rPr>
                              <w:t>的内训师，专注于项目</w:t>
                            </w:r>
                            <w:r>
                              <w:rPr>
                                <w:rFonts w:ascii="微软雅黑" w:hAnsi="微软雅黑" w:eastAsia="微软雅黑"/>
                                <w:sz w:val="24"/>
                                <w:szCs w:val="24"/>
                              </w:rPr>
                              <w:t>管理</w:t>
                            </w:r>
                            <w:r>
                              <w:rPr>
                                <w:rFonts w:hint="eastAsia" w:ascii="微软雅黑" w:hAnsi="微软雅黑" w:eastAsia="微软雅黑"/>
                                <w:sz w:val="24"/>
                                <w:szCs w:val="24"/>
                              </w:rPr>
                              <w:t>理论的研究；并参与公司的项目</w:t>
                            </w:r>
                            <w:r>
                              <w:rPr>
                                <w:rFonts w:ascii="微软雅黑" w:hAnsi="微软雅黑" w:eastAsia="微软雅黑"/>
                                <w:sz w:val="24"/>
                                <w:szCs w:val="24"/>
                              </w:rPr>
                              <w:t>管理</w:t>
                            </w:r>
                            <w:r>
                              <w:rPr>
                                <w:rFonts w:hint="eastAsia" w:ascii="微软雅黑" w:hAnsi="微软雅黑" w:eastAsia="微软雅黑"/>
                                <w:sz w:val="24"/>
                                <w:szCs w:val="24"/>
                              </w:rPr>
                              <w:t>体系的建设、项目</w:t>
                            </w:r>
                            <w:r>
                              <w:rPr>
                                <w:rFonts w:ascii="微软雅黑" w:hAnsi="微软雅黑" w:eastAsia="微软雅黑"/>
                                <w:sz w:val="24"/>
                                <w:szCs w:val="24"/>
                              </w:rPr>
                              <w:t>管理方面</w:t>
                            </w:r>
                            <w:r>
                              <w:rPr>
                                <w:rFonts w:hint="eastAsia" w:ascii="微软雅黑" w:hAnsi="微软雅黑" w:eastAsia="微软雅黑"/>
                                <w:sz w:val="24"/>
                                <w:szCs w:val="24"/>
                              </w:rPr>
                              <w:t>内训课件开发等工作。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5pt;margin-top:31.4pt;height:400.5pt;width:528pt;z-index:251659264;mso-width-relative:page;mso-height-relative:page;" fillcolor="#FFFFFF [3201]" filled="t" stroked="t" coordsize="21600,21600" o:gfxdata="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0THmxdcA&#10;AAALAQAADwAAAAAAAAABACAAAAAiAAAAZHJzL2Rvd25yZXYueG1sUEsBAhQAFAAAAAgAh07iQK5P&#10;Wa1ZAgAAuAQAAA4AAAAAAAAAAQAgAAAAJgEAAGRycy9lMm9Eb2MueG1sUEsFBgAAAAAGAAYAWQEA&#10;APEFAAAAAA==&#10;">
                <v:fill on="t" focussize="0,0"/>
                <v:stroke weight="0.5pt" color="#000000" joinstyle="round"/>
                <v:imagedata o:title=""/>
                <o:lock v:ext="edit" aspectratio="f"/>
                <v:textbox>
                  <w:txbxContent>
                    <w:p>
                      <w:pPr>
                        <w:rPr>
                          <w:rFonts w:ascii="微软雅黑" w:hAnsi="微软雅黑" w:eastAsia="微软雅黑"/>
                          <w:sz w:val="24"/>
                          <w:szCs w:val="24"/>
                        </w:rPr>
                      </w:pPr>
                      <w:r>
                        <w:rPr>
                          <w:rFonts w:hint="eastAsia" w:ascii="微软雅黑" w:hAnsi="微软雅黑" w:eastAsia="微软雅黑"/>
                          <w:sz w:val="24"/>
                          <w:szCs w:val="24"/>
                        </w:rPr>
                        <w:t>周旭东</w:t>
                      </w:r>
                    </w:p>
                    <w:p>
                      <w:pPr>
                        <w:rPr>
                          <w:rFonts w:ascii="微软雅黑" w:hAnsi="微软雅黑" w:eastAsia="微软雅黑"/>
                          <w:sz w:val="24"/>
                          <w:szCs w:val="24"/>
                        </w:rPr>
                      </w:pPr>
                      <w:r>
                        <w:rPr>
                          <w:rFonts w:hint="eastAsia" w:ascii="微软雅黑" w:hAnsi="微软雅黑" w:eastAsia="微软雅黑"/>
                          <w:sz w:val="24"/>
                          <w:szCs w:val="24"/>
                        </w:rPr>
                        <w:t>东风汽车公司高级讲师</w:t>
                      </w:r>
                    </w:p>
                    <w:p>
                      <w:pPr>
                        <w:rPr>
                          <w:rFonts w:ascii="微软雅黑" w:hAnsi="微软雅黑" w:eastAsia="微软雅黑"/>
                          <w:sz w:val="24"/>
                          <w:szCs w:val="24"/>
                        </w:rPr>
                      </w:pPr>
                    </w:p>
                    <w:p>
                      <w:pPr>
                        <w:rPr>
                          <w:rFonts w:ascii="微软雅黑" w:hAnsi="微软雅黑" w:eastAsia="微软雅黑"/>
                          <w:sz w:val="24"/>
                          <w:szCs w:val="24"/>
                        </w:rPr>
                      </w:pPr>
                    </w:p>
                    <w:p>
                      <w:pPr>
                        <w:rPr>
                          <w:rFonts w:ascii="微软雅黑" w:hAnsi="微软雅黑" w:eastAsia="微软雅黑"/>
                          <w:b/>
                          <w:sz w:val="24"/>
                          <w:szCs w:val="24"/>
                        </w:rPr>
                      </w:pPr>
                      <w:r>
                        <w:rPr>
                          <w:rFonts w:hint="eastAsia" w:ascii="微软雅黑" w:hAnsi="微软雅黑" w:eastAsia="微软雅黑"/>
                          <w:b/>
                          <w:sz w:val="24"/>
                          <w:szCs w:val="24"/>
                        </w:rPr>
                        <w:t>学术背景</w:t>
                      </w:r>
                    </w:p>
                    <w:p>
                      <w:pPr>
                        <w:ind w:firstLine="480"/>
                        <w:rPr>
                          <w:rFonts w:ascii="微软雅黑" w:hAnsi="微软雅黑" w:eastAsia="微软雅黑"/>
                          <w:sz w:val="24"/>
                          <w:szCs w:val="24"/>
                        </w:rPr>
                      </w:pPr>
                      <w:r>
                        <w:rPr>
                          <w:rFonts w:hint="eastAsia" w:ascii="微软雅黑" w:hAnsi="微软雅黑" w:eastAsia="微软雅黑"/>
                          <w:sz w:val="24"/>
                          <w:szCs w:val="24"/>
                        </w:rPr>
                        <w:t>武汉</w:t>
                      </w:r>
                      <w:r>
                        <w:rPr>
                          <w:rFonts w:ascii="微软雅黑" w:hAnsi="微软雅黑" w:eastAsia="微软雅黑"/>
                          <w:sz w:val="24"/>
                          <w:szCs w:val="24"/>
                        </w:rPr>
                        <w:t>理工大学</w:t>
                      </w:r>
                      <w:r>
                        <w:rPr>
                          <w:rFonts w:hint="eastAsia" w:ascii="微软雅黑" w:hAnsi="微软雅黑" w:eastAsia="微软雅黑"/>
                          <w:sz w:val="24"/>
                          <w:szCs w:val="24"/>
                        </w:rPr>
                        <w:t>工商管理硕士（MBA），国家</w:t>
                      </w:r>
                      <w:r>
                        <w:rPr>
                          <w:rFonts w:ascii="微软雅黑" w:hAnsi="微软雅黑" w:eastAsia="微软雅黑"/>
                          <w:sz w:val="24"/>
                          <w:szCs w:val="24"/>
                        </w:rPr>
                        <w:t>二级心理咨询师，</w:t>
                      </w:r>
                      <w:r>
                        <w:rPr>
                          <w:rFonts w:hint="eastAsia" w:ascii="微软雅黑" w:hAnsi="微软雅黑" w:eastAsia="微软雅黑"/>
                          <w:sz w:val="24"/>
                          <w:szCs w:val="24"/>
                        </w:rPr>
                        <w:t>国家</w:t>
                      </w:r>
                      <w:r>
                        <w:rPr>
                          <w:rFonts w:ascii="微软雅黑" w:hAnsi="微软雅黑" w:eastAsia="微软雅黑"/>
                          <w:sz w:val="24"/>
                          <w:szCs w:val="24"/>
                        </w:rPr>
                        <w:t>经济师，</w:t>
                      </w:r>
                      <w:r>
                        <w:rPr>
                          <w:rFonts w:hint="eastAsia" w:ascii="微软雅黑" w:hAnsi="微软雅黑" w:eastAsia="微软雅黑"/>
                          <w:sz w:val="24"/>
                          <w:szCs w:val="24"/>
                        </w:rPr>
                        <w:t>担任过20多个</w:t>
                      </w:r>
                      <w:r>
                        <w:rPr>
                          <w:rFonts w:ascii="微软雅黑" w:hAnsi="微软雅黑" w:eastAsia="微软雅黑"/>
                          <w:sz w:val="24"/>
                          <w:szCs w:val="24"/>
                        </w:rPr>
                        <w:t>公司战略项目，</w:t>
                      </w:r>
                      <w:r>
                        <w:rPr>
                          <w:rFonts w:hint="eastAsia" w:ascii="微软雅黑" w:hAnsi="微软雅黑" w:eastAsia="微软雅黑"/>
                          <w:sz w:val="24"/>
                          <w:szCs w:val="24"/>
                        </w:rPr>
                        <w:t>具有13年国有企业项目管理管理经验，10年培训经验。</w:t>
                      </w:r>
                    </w:p>
                    <w:p>
                      <w:pPr>
                        <w:ind w:firstLine="480"/>
                        <w:rPr>
                          <w:rFonts w:ascii="微软雅黑" w:hAnsi="微软雅黑" w:eastAsia="微软雅黑"/>
                          <w:sz w:val="24"/>
                          <w:szCs w:val="24"/>
                        </w:rPr>
                      </w:pPr>
                      <w:r>
                        <w:rPr>
                          <w:rFonts w:hint="eastAsia" w:ascii="微软雅黑" w:hAnsi="微软雅黑" w:eastAsia="微软雅黑"/>
                          <w:sz w:val="24"/>
                          <w:szCs w:val="24"/>
                        </w:rPr>
                        <w:t xml:space="preserve"> 周老师在项目</w:t>
                      </w:r>
                      <w:r>
                        <w:rPr>
                          <w:rFonts w:ascii="微软雅黑" w:hAnsi="微软雅黑" w:eastAsia="微软雅黑"/>
                          <w:sz w:val="24"/>
                          <w:szCs w:val="24"/>
                        </w:rPr>
                        <w:t>管理</w:t>
                      </w:r>
                      <w:r>
                        <w:rPr>
                          <w:rFonts w:hint="eastAsia" w:ascii="微软雅黑" w:hAnsi="微软雅黑" w:eastAsia="微软雅黑"/>
                          <w:sz w:val="24"/>
                          <w:szCs w:val="24"/>
                        </w:rPr>
                        <w:t>领域有深厚的理论积累和实践经验，多年来一直从事项目</w:t>
                      </w:r>
                      <w:r>
                        <w:rPr>
                          <w:rFonts w:ascii="微软雅黑" w:hAnsi="微软雅黑" w:eastAsia="微软雅黑"/>
                          <w:sz w:val="24"/>
                          <w:szCs w:val="24"/>
                        </w:rPr>
                        <w:t>管理理论</w:t>
                      </w:r>
                      <w:r>
                        <w:rPr>
                          <w:rFonts w:hint="eastAsia" w:ascii="微软雅黑" w:hAnsi="微软雅黑" w:eastAsia="微软雅黑"/>
                          <w:sz w:val="24"/>
                          <w:szCs w:val="24"/>
                        </w:rPr>
                        <w:t>的研究、实践和和推广，致力于为企业提供项目能力的训练，以提升员工</w:t>
                      </w:r>
                      <w:r>
                        <w:rPr>
                          <w:rFonts w:ascii="微软雅黑" w:hAnsi="微软雅黑" w:eastAsia="微软雅黑"/>
                          <w:sz w:val="24"/>
                          <w:szCs w:val="24"/>
                        </w:rPr>
                        <w:t>项目管理</w:t>
                      </w:r>
                      <w:r>
                        <w:rPr>
                          <w:rFonts w:hint="eastAsia" w:ascii="微软雅黑" w:hAnsi="微软雅黑" w:eastAsia="微软雅黑"/>
                          <w:sz w:val="24"/>
                          <w:szCs w:val="24"/>
                        </w:rPr>
                        <w:t>能力，从而提高整个组织的项目</w:t>
                      </w:r>
                      <w:r>
                        <w:rPr>
                          <w:rFonts w:ascii="微软雅黑" w:hAnsi="微软雅黑" w:eastAsia="微软雅黑"/>
                          <w:sz w:val="24"/>
                          <w:szCs w:val="24"/>
                        </w:rPr>
                        <w:t>管理</w:t>
                      </w:r>
                      <w:r>
                        <w:rPr>
                          <w:rFonts w:hint="eastAsia" w:ascii="微软雅黑" w:hAnsi="微软雅黑" w:eastAsia="微软雅黑"/>
                          <w:sz w:val="24"/>
                          <w:szCs w:val="24"/>
                        </w:rPr>
                        <w:t>能力建设力度。作为有10年项目</w:t>
                      </w:r>
                      <w:r>
                        <w:rPr>
                          <w:rFonts w:ascii="微软雅黑" w:hAnsi="微软雅黑" w:eastAsia="微软雅黑"/>
                          <w:sz w:val="24"/>
                          <w:szCs w:val="24"/>
                        </w:rPr>
                        <w:t>管理</w:t>
                      </w:r>
                      <w:r>
                        <w:rPr>
                          <w:rFonts w:hint="eastAsia" w:ascii="微软雅黑" w:hAnsi="微软雅黑" w:eastAsia="微软雅黑"/>
                          <w:sz w:val="24"/>
                          <w:szCs w:val="24"/>
                        </w:rPr>
                        <w:t>的内训师，专注于项目</w:t>
                      </w:r>
                      <w:r>
                        <w:rPr>
                          <w:rFonts w:ascii="微软雅黑" w:hAnsi="微软雅黑" w:eastAsia="微软雅黑"/>
                          <w:sz w:val="24"/>
                          <w:szCs w:val="24"/>
                        </w:rPr>
                        <w:t>管理</w:t>
                      </w:r>
                      <w:r>
                        <w:rPr>
                          <w:rFonts w:hint="eastAsia" w:ascii="微软雅黑" w:hAnsi="微软雅黑" w:eastAsia="微软雅黑"/>
                          <w:sz w:val="24"/>
                          <w:szCs w:val="24"/>
                        </w:rPr>
                        <w:t>理论的研究；并参与公司的项目</w:t>
                      </w:r>
                      <w:r>
                        <w:rPr>
                          <w:rFonts w:ascii="微软雅黑" w:hAnsi="微软雅黑" w:eastAsia="微软雅黑"/>
                          <w:sz w:val="24"/>
                          <w:szCs w:val="24"/>
                        </w:rPr>
                        <w:t>管理</w:t>
                      </w:r>
                      <w:r>
                        <w:rPr>
                          <w:rFonts w:hint="eastAsia" w:ascii="微软雅黑" w:hAnsi="微软雅黑" w:eastAsia="微软雅黑"/>
                          <w:sz w:val="24"/>
                          <w:szCs w:val="24"/>
                        </w:rPr>
                        <w:t>体系的建设、项目</w:t>
                      </w:r>
                      <w:r>
                        <w:rPr>
                          <w:rFonts w:ascii="微软雅黑" w:hAnsi="微软雅黑" w:eastAsia="微软雅黑"/>
                          <w:sz w:val="24"/>
                          <w:szCs w:val="24"/>
                        </w:rPr>
                        <w:t>管理方面</w:t>
                      </w:r>
                      <w:r>
                        <w:rPr>
                          <w:rFonts w:hint="eastAsia" w:ascii="微软雅黑" w:hAnsi="微软雅黑" w:eastAsia="微软雅黑"/>
                          <w:sz w:val="24"/>
                          <w:szCs w:val="24"/>
                        </w:rPr>
                        <w:t>内训课件开发等工作。</w:t>
                      </w:r>
                    </w:p>
                  </w:txbxContent>
                </v:textbox>
              </v:shape>
            </w:pict>
          </mc:Fallback>
        </mc:AlternateContent>
      </w:r>
      <w:r>
        <w:rPr>
          <w:rFonts w:hint="eastAsia" w:ascii="微软雅黑" w:hAnsi="微软雅黑" w:eastAsia="微软雅黑"/>
          <w:b/>
          <w:sz w:val="28"/>
        </w:rPr>
        <w:t>师资简介</w:t>
      </w:r>
    </w:p>
    <w:p>
      <w:pPr>
        <w:rPr>
          <w:rFonts w:ascii="微软雅黑" w:hAnsi="微软雅黑" w:eastAsia="微软雅黑"/>
          <w:b/>
          <w:sz w:val="28"/>
        </w:rPr>
      </w:pPr>
      <w:r>
        <w:rPr>
          <w:rFonts w:ascii="微软雅黑" w:hAnsi="微软雅黑" w:eastAsia="微软雅黑"/>
          <w:b/>
          <w:sz w:val="28"/>
        </w:rPr>
        <mc:AlternateContent>
          <mc:Choice Requires="wps">
            <w:drawing>
              <wp:anchor distT="45720" distB="45720" distL="114300" distR="114300" simplePos="0" relativeHeight="251662336" behindDoc="0" locked="0" layoutInCell="1" allowOverlap="1">
                <wp:simplePos x="0" y="0"/>
                <wp:positionH relativeFrom="column">
                  <wp:posOffset>5004435</wp:posOffset>
                </wp:positionH>
                <wp:positionV relativeFrom="paragraph">
                  <wp:posOffset>69215</wp:posOffset>
                </wp:positionV>
                <wp:extent cx="1438275" cy="1857375"/>
                <wp:effectExtent l="0" t="0" r="28575" b="28575"/>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438275" cy="1857375"/>
                        </a:xfrm>
                        <a:prstGeom prst="rect">
                          <a:avLst/>
                        </a:prstGeom>
                        <a:solidFill>
                          <a:srgbClr val="FFFFFF"/>
                        </a:solidFill>
                        <a:ln w="9525">
                          <a:solidFill>
                            <a:srgbClr val="000000"/>
                          </a:solidFill>
                          <a:miter lim="800000"/>
                        </a:ln>
                      </wps:spPr>
                      <wps:txbx>
                        <w:txbxContent>
                          <w:p>
                            <w:r>
                              <w:drawing>
                                <wp:inline distT="0" distB="0" distL="0" distR="0">
                                  <wp:extent cx="1290320" cy="1666875"/>
                                  <wp:effectExtent l="0" t="0" r="508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290320" cy="1666875"/>
                                          </a:xfrm>
                                          <a:prstGeom prst="rect">
                                            <a:avLst/>
                                          </a:prstGeom>
                                        </pic:spPr>
                                      </pic:pic>
                                    </a:graphicData>
                                  </a:graphic>
                                </wp:inline>
                              </w:drawing>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94.05pt;margin-top:5.45pt;height:146.25pt;width:113.25pt;mso-wrap-distance-bottom:3.6pt;mso-wrap-distance-left:9pt;mso-wrap-distance-right:9pt;mso-wrap-distance-top:3.6pt;z-index:251662336;mso-width-relative:page;mso-height-relative:page;" fillcolor="#FFFFFF" filled="t" stroked="t" coordsize="21600,21600" o:gfxdata="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SNFn+tkAAAALAQAADwAAAAAAAAABACAAAAAiAAAAZHJz&#10;L2Rvd25yZXYueG1sUEsBAhQAFAAAAAgAh07iQF+BncU8AgAAfgQAAA4AAAAAAAAAAQAgAAAAKAEA&#10;AGRycy9lMm9Eb2MueG1sUEsFBgAAAAAGAAYAWQEAANYFAAAAAA==&#10;">
                <v:fill on="t" focussize="0,0"/>
                <v:stroke color="#000000" miterlimit="8" joinstyle="miter"/>
                <v:imagedata o:title=""/>
                <o:lock v:ext="edit" aspectratio="f"/>
                <v:textbox>
                  <w:txbxContent>
                    <w:p>
                      <w:r>
                        <w:drawing>
                          <wp:inline distT="0" distB="0" distL="0" distR="0">
                            <wp:extent cx="1290320" cy="1666875"/>
                            <wp:effectExtent l="0" t="0" r="508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290320" cy="1666875"/>
                                    </a:xfrm>
                                    <a:prstGeom prst="rect">
                                      <a:avLst/>
                                    </a:prstGeom>
                                  </pic:spPr>
                                </pic:pic>
                              </a:graphicData>
                            </a:graphic>
                          </wp:inline>
                        </w:drawing>
                      </w:r>
                    </w:p>
                  </w:txbxContent>
                </v:textbox>
                <w10:wrap type="square"/>
              </v:shape>
            </w:pict>
          </mc:Fallback>
        </mc:AlternateContent>
      </w: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r>
        <w:rPr>
          <w:rFonts w:hint="eastAsia" w:ascii="微软雅黑" w:hAnsi="微软雅黑" w:eastAsia="微软雅黑"/>
          <w:b/>
          <w:sz w:val="28"/>
        </w:rPr>
        <mc:AlternateContent>
          <mc:Choice Requires="wps">
            <w:drawing>
              <wp:anchor distT="0" distB="0" distL="114300" distR="114300" simplePos="0" relativeHeight="251661312" behindDoc="0" locked="0" layoutInCell="1" allowOverlap="1">
                <wp:simplePos x="0" y="0"/>
                <wp:positionH relativeFrom="column">
                  <wp:posOffset>-167640</wp:posOffset>
                </wp:positionH>
                <wp:positionV relativeFrom="paragraph">
                  <wp:posOffset>1522730</wp:posOffset>
                </wp:positionV>
                <wp:extent cx="6715125" cy="2800350"/>
                <wp:effectExtent l="0" t="0" r="28575" b="19050"/>
                <wp:wrapNone/>
                <wp:docPr id="9" name="文本框 9"/>
                <wp:cNvGraphicFramePr/>
                <a:graphic xmlns:a="http://schemas.openxmlformats.org/drawingml/2006/main">
                  <a:graphicData uri="http://schemas.microsoft.com/office/word/2010/wordprocessingShape">
                    <wps:wsp>
                      <wps:cNvSpPr txBox="1"/>
                      <wps:spPr>
                        <a:xfrm>
                          <a:off x="0" y="0"/>
                          <a:ext cx="6715125" cy="2800350"/>
                        </a:xfrm>
                        <a:prstGeom prst="rect">
                          <a:avLst/>
                        </a:prstGeom>
                        <a:solidFill>
                          <a:schemeClr val="lt1"/>
                        </a:solidFill>
                        <a:ln w="6350">
                          <a:solidFill>
                            <a:prstClr val="black"/>
                          </a:solidFill>
                        </a:ln>
                      </wps:spPr>
                      <wps:txbx>
                        <w:txbxContent>
                          <w:p>
                            <w:pPr>
                              <w:rPr>
                                <w:rFonts w:ascii="微软雅黑" w:hAnsi="微软雅黑" w:eastAsia="微软雅黑"/>
                                <w:b/>
                                <w:sz w:val="24"/>
                                <w:szCs w:val="24"/>
                              </w:rPr>
                            </w:pPr>
                            <w:r>
                              <w:rPr>
                                <w:rFonts w:hint="eastAsia" w:ascii="微软雅黑" w:hAnsi="微软雅黑" w:eastAsia="微软雅黑"/>
                                <w:b/>
                                <w:sz w:val="24"/>
                                <w:szCs w:val="24"/>
                              </w:rPr>
                              <w:t>近期服务过的企业介绍：</w:t>
                            </w:r>
                          </w:p>
                          <w:p>
                            <w:pPr>
                              <w:rPr>
                                <w:rFonts w:ascii="微软雅黑" w:hAnsi="微软雅黑" w:eastAsia="微软雅黑"/>
                                <w:sz w:val="24"/>
                                <w:szCs w:val="24"/>
                              </w:rPr>
                            </w:pPr>
                            <w:r>
                              <w:rPr>
                                <w:rFonts w:hint="eastAsia" w:ascii="微软雅黑" w:hAnsi="微软雅黑" w:eastAsia="微软雅黑"/>
                                <w:sz w:val="24"/>
                                <w:szCs w:val="24"/>
                              </w:rPr>
                              <w:t>东风</w:t>
                            </w:r>
                            <w:r>
                              <w:rPr>
                                <w:rFonts w:ascii="微软雅黑" w:hAnsi="微软雅黑" w:eastAsia="微软雅黑"/>
                                <w:sz w:val="24"/>
                                <w:szCs w:val="24"/>
                              </w:rPr>
                              <w:t>汽车股份</w:t>
                            </w:r>
                            <w:r>
                              <w:rPr>
                                <w:rFonts w:hint="eastAsia" w:ascii="微软雅黑" w:hAnsi="微软雅黑" w:eastAsia="微软雅黑"/>
                                <w:sz w:val="24"/>
                                <w:szCs w:val="24"/>
                              </w:rPr>
                              <w:t>有限</w:t>
                            </w:r>
                            <w:r>
                              <w:rPr>
                                <w:rFonts w:ascii="微软雅黑" w:hAnsi="微软雅黑" w:eastAsia="微软雅黑"/>
                                <w:sz w:val="24"/>
                                <w:szCs w:val="24"/>
                              </w:rPr>
                              <w:t>公司</w:t>
                            </w:r>
                          </w:p>
                          <w:p>
                            <w:pPr>
                              <w:rPr>
                                <w:rFonts w:ascii="微软雅黑" w:hAnsi="微软雅黑" w:eastAsia="微软雅黑"/>
                                <w:sz w:val="24"/>
                                <w:szCs w:val="24"/>
                              </w:rPr>
                            </w:pPr>
                            <w:r>
                              <w:rPr>
                                <w:rFonts w:hint="eastAsia" w:ascii="微软雅黑" w:hAnsi="微软雅黑" w:eastAsia="微软雅黑"/>
                                <w:sz w:val="24"/>
                                <w:szCs w:val="24"/>
                              </w:rPr>
                              <w:t>东风</w:t>
                            </w:r>
                            <w:r>
                              <w:rPr>
                                <w:rFonts w:ascii="微软雅黑" w:hAnsi="微软雅黑" w:eastAsia="微软雅黑"/>
                                <w:sz w:val="24"/>
                                <w:szCs w:val="24"/>
                              </w:rPr>
                              <w:t>襄阳旅行车有限公司</w:t>
                            </w:r>
                          </w:p>
                          <w:p>
                            <w:pPr>
                              <w:rPr>
                                <w:rFonts w:ascii="微软雅黑" w:hAnsi="微软雅黑" w:eastAsia="微软雅黑"/>
                                <w:sz w:val="24"/>
                                <w:szCs w:val="24"/>
                              </w:rPr>
                            </w:pPr>
                            <w:r>
                              <w:rPr>
                                <w:rFonts w:hint="eastAsia" w:ascii="微软雅黑" w:hAnsi="微软雅黑" w:eastAsia="微软雅黑"/>
                                <w:sz w:val="24"/>
                                <w:szCs w:val="24"/>
                              </w:rPr>
                              <w:t>东风车城物流</w:t>
                            </w:r>
                            <w:r>
                              <w:rPr>
                                <w:rFonts w:ascii="微软雅黑" w:hAnsi="微软雅黑" w:eastAsia="微软雅黑"/>
                                <w:sz w:val="24"/>
                                <w:szCs w:val="24"/>
                              </w:rPr>
                              <w:t>有限公司</w:t>
                            </w:r>
                          </w:p>
                          <w:p>
                            <w:pPr>
                              <w:rPr>
                                <w:rFonts w:ascii="微软雅黑" w:hAnsi="微软雅黑" w:eastAsia="微软雅黑"/>
                                <w:sz w:val="24"/>
                                <w:szCs w:val="24"/>
                              </w:rPr>
                            </w:pPr>
                            <w:r>
                              <w:rPr>
                                <w:rFonts w:ascii="微软雅黑" w:hAnsi="微软雅黑" w:eastAsia="微软雅黑"/>
                                <w:sz w:val="24"/>
                                <w:szCs w:val="24"/>
                              </w:rPr>
                              <w:t>上海明酷营销服务有限公司</w:t>
                            </w:r>
                          </w:p>
                          <w:p>
                            <w:pPr>
                              <w:rPr>
                                <w:rFonts w:ascii="微软雅黑" w:hAnsi="微软雅黑" w:eastAsia="微软雅黑"/>
                                <w:sz w:val="24"/>
                                <w:szCs w:val="24"/>
                              </w:rPr>
                            </w:pPr>
                            <w:r>
                              <w:rPr>
                                <w:rFonts w:ascii="微软雅黑" w:hAnsi="微软雅黑" w:eastAsia="微软雅黑"/>
                                <w:sz w:val="24"/>
                                <w:szCs w:val="24"/>
                              </w:rPr>
                              <w:t>襄阳杨四郎生物科技有限公司</w:t>
                            </w:r>
                          </w:p>
                          <w:p>
                            <w:pPr>
                              <w:rPr>
                                <w:rFonts w:ascii="微软雅黑" w:hAnsi="微软雅黑" w:eastAsia="微软雅黑"/>
                                <w:sz w:val="24"/>
                                <w:szCs w:val="24"/>
                              </w:rPr>
                            </w:pPr>
                            <w:r>
                              <w:rPr>
                                <w:rFonts w:hint="eastAsia" w:ascii="微软雅黑" w:hAnsi="微软雅黑" w:eastAsia="微软雅黑"/>
                                <w:sz w:val="24"/>
                                <w:szCs w:val="24"/>
                              </w:rPr>
                              <w:t>七彩</w:t>
                            </w:r>
                            <w:r>
                              <w:rPr>
                                <w:rFonts w:ascii="微软雅黑" w:hAnsi="微软雅黑" w:eastAsia="微软雅黑"/>
                                <w:sz w:val="24"/>
                                <w:szCs w:val="24"/>
                              </w:rPr>
                              <w:t>佳</w:t>
                            </w:r>
                            <w:r>
                              <w:rPr>
                                <w:rFonts w:hint="eastAsia" w:ascii="微软雅黑" w:hAnsi="微软雅黑" w:eastAsia="微软雅黑"/>
                                <w:sz w:val="24"/>
                                <w:szCs w:val="24"/>
                              </w:rPr>
                              <w:t>家</w:t>
                            </w:r>
                            <w:r>
                              <w:rPr>
                                <w:rFonts w:ascii="微软雅黑" w:hAnsi="微软雅黑" w:eastAsia="微软雅黑"/>
                                <w:sz w:val="24"/>
                                <w:szCs w:val="24"/>
                              </w:rPr>
                              <w:t>（</w:t>
                            </w:r>
                            <w:r>
                              <w:rPr>
                                <w:rFonts w:hint="eastAsia" w:ascii="微软雅黑" w:hAnsi="微软雅黑" w:eastAsia="微软雅黑"/>
                                <w:sz w:val="24"/>
                                <w:szCs w:val="24"/>
                              </w:rPr>
                              <w:t>天津</w:t>
                            </w:r>
                            <w:r>
                              <w:rPr>
                                <w:rFonts w:ascii="微软雅黑" w:hAnsi="微软雅黑" w:eastAsia="微软雅黑"/>
                                <w:sz w:val="24"/>
                                <w:szCs w:val="24"/>
                              </w:rPr>
                              <w:t>）</w:t>
                            </w:r>
                            <w:r>
                              <w:rPr>
                                <w:rFonts w:hint="eastAsia" w:ascii="微软雅黑" w:hAnsi="微软雅黑" w:eastAsia="微软雅黑"/>
                                <w:sz w:val="24"/>
                                <w:szCs w:val="24"/>
                              </w:rPr>
                              <w:t>装饰</w:t>
                            </w:r>
                            <w:r>
                              <w:rPr>
                                <w:rFonts w:ascii="微软雅黑" w:hAnsi="微软雅黑" w:eastAsia="微软雅黑"/>
                                <w:sz w:val="24"/>
                                <w:szCs w:val="24"/>
                              </w:rPr>
                              <w:t>工程有限公司等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2pt;margin-top:119.9pt;height:220.5pt;width:528.75pt;z-index:251661312;mso-width-relative:page;mso-height-relative:page;" fillcolor="#FFFFFF [3201]" filled="t" stroked="t" coordsize="21600,21600" o:gfxdata="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2lHIK&#10;2AAAAAwBAAAPAAAAAAAAAAEAIAAAACIAAABkcnMvZG93bnJldi54bWxQSwECFAAUAAAACACHTuJA&#10;FlgRLFoCAAC4BAAADgAAAAAAAAABACAAAAAnAQAAZHJzL2Uyb0RvYy54bWxQSwUGAAAAAAYABgBZ&#10;AQAA8wUAAAAA&#10;">
                <v:fill on="t" focussize="0,0"/>
                <v:stroke weight="0.5pt" color="#000000" joinstyle="round"/>
                <v:imagedata o:title=""/>
                <o:lock v:ext="edit" aspectratio="f"/>
                <v:textbox>
                  <w:txbxContent>
                    <w:p>
                      <w:pPr>
                        <w:rPr>
                          <w:rFonts w:ascii="微软雅黑" w:hAnsi="微软雅黑" w:eastAsia="微软雅黑"/>
                          <w:b/>
                          <w:sz w:val="24"/>
                          <w:szCs w:val="24"/>
                        </w:rPr>
                      </w:pPr>
                      <w:r>
                        <w:rPr>
                          <w:rFonts w:hint="eastAsia" w:ascii="微软雅黑" w:hAnsi="微软雅黑" w:eastAsia="微软雅黑"/>
                          <w:b/>
                          <w:sz w:val="24"/>
                          <w:szCs w:val="24"/>
                        </w:rPr>
                        <w:t>近期服务过的企业介绍：</w:t>
                      </w:r>
                    </w:p>
                    <w:p>
                      <w:pPr>
                        <w:rPr>
                          <w:rFonts w:ascii="微软雅黑" w:hAnsi="微软雅黑" w:eastAsia="微软雅黑"/>
                          <w:sz w:val="24"/>
                          <w:szCs w:val="24"/>
                        </w:rPr>
                      </w:pPr>
                      <w:r>
                        <w:rPr>
                          <w:rFonts w:hint="eastAsia" w:ascii="微软雅黑" w:hAnsi="微软雅黑" w:eastAsia="微软雅黑"/>
                          <w:sz w:val="24"/>
                          <w:szCs w:val="24"/>
                        </w:rPr>
                        <w:t>东风</w:t>
                      </w:r>
                      <w:r>
                        <w:rPr>
                          <w:rFonts w:ascii="微软雅黑" w:hAnsi="微软雅黑" w:eastAsia="微软雅黑"/>
                          <w:sz w:val="24"/>
                          <w:szCs w:val="24"/>
                        </w:rPr>
                        <w:t>汽车股份</w:t>
                      </w:r>
                      <w:r>
                        <w:rPr>
                          <w:rFonts w:hint="eastAsia" w:ascii="微软雅黑" w:hAnsi="微软雅黑" w:eastAsia="微软雅黑"/>
                          <w:sz w:val="24"/>
                          <w:szCs w:val="24"/>
                        </w:rPr>
                        <w:t>有限</w:t>
                      </w:r>
                      <w:r>
                        <w:rPr>
                          <w:rFonts w:ascii="微软雅黑" w:hAnsi="微软雅黑" w:eastAsia="微软雅黑"/>
                          <w:sz w:val="24"/>
                          <w:szCs w:val="24"/>
                        </w:rPr>
                        <w:t>公司</w:t>
                      </w:r>
                    </w:p>
                    <w:p>
                      <w:pPr>
                        <w:rPr>
                          <w:rFonts w:ascii="微软雅黑" w:hAnsi="微软雅黑" w:eastAsia="微软雅黑"/>
                          <w:sz w:val="24"/>
                          <w:szCs w:val="24"/>
                        </w:rPr>
                      </w:pPr>
                      <w:r>
                        <w:rPr>
                          <w:rFonts w:hint="eastAsia" w:ascii="微软雅黑" w:hAnsi="微软雅黑" w:eastAsia="微软雅黑"/>
                          <w:sz w:val="24"/>
                          <w:szCs w:val="24"/>
                        </w:rPr>
                        <w:t>东风</w:t>
                      </w:r>
                      <w:r>
                        <w:rPr>
                          <w:rFonts w:ascii="微软雅黑" w:hAnsi="微软雅黑" w:eastAsia="微软雅黑"/>
                          <w:sz w:val="24"/>
                          <w:szCs w:val="24"/>
                        </w:rPr>
                        <w:t>襄阳旅行车有限公司</w:t>
                      </w:r>
                    </w:p>
                    <w:p>
                      <w:pPr>
                        <w:rPr>
                          <w:rFonts w:ascii="微软雅黑" w:hAnsi="微软雅黑" w:eastAsia="微软雅黑"/>
                          <w:sz w:val="24"/>
                          <w:szCs w:val="24"/>
                        </w:rPr>
                      </w:pPr>
                      <w:r>
                        <w:rPr>
                          <w:rFonts w:hint="eastAsia" w:ascii="微软雅黑" w:hAnsi="微软雅黑" w:eastAsia="微软雅黑"/>
                          <w:sz w:val="24"/>
                          <w:szCs w:val="24"/>
                        </w:rPr>
                        <w:t>东风车城物流</w:t>
                      </w:r>
                      <w:r>
                        <w:rPr>
                          <w:rFonts w:ascii="微软雅黑" w:hAnsi="微软雅黑" w:eastAsia="微软雅黑"/>
                          <w:sz w:val="24"/>
                          <w:szCs w:val="24"/>
                        </w:rPr>
                        <w:t>有限公司</w:t>
                      </w:r>
                    </w:p>
                    <w:p>
                      <w:pPr>
                        <w:rPr>
                          <w:rFonts w:ascii="微软雅黑" w:hAnsi="微软雅黑" w:eastAsia="微软雅黑"/>
                          <w:sz w:val="24"/>
                          <w:szCs w:val="24"/>
                        </w:rPr>
                      </w:pPr>
                      <w:r>
                        <w:rPr>
                          <w:rFonts w:ascii="微软雅黑" w:hAnsi="微软雅黑" w:eastAsia="微软雅黑"/>
                          <w:sz w:val="24"/>
                          <w:szCs w:val="24"/>
                        </w:rPr>
                        <w:t>上海明酷营销服务有限公司</w:t>
                      </w:r>
                    </w:p>
                    <w:p>
                      <w:pPr>
                        <w:rPr>
                          <w:rFonts w:ascii="微软雅黑" w:hAnsi="微软雅黑" w:eastAsia="微软雅黑"/>
                          <w:sz w:val="24"/>
                          <w:szCs w:val="24"/>
                        </w:rPr>
                      </w:pPr>
                      <w:r>
                        <w:rPr>
                          <w:rFonts w:ascii="微软雅黑" w:hAnsi="微软雅黑" w:eastAsia="微软雅黑"/>
                          <w:sz w:val="24"/>
                          <w:szCs w:val="24"/>
                        </w:rPr>
                        <w:t>襄阳杨四郎生物科技有限公司</w:t>
                      </w:r>
                    </w:p>
                    <w:p>
                      <w:pPr>
                        <w:rPr>
                          <w:rFonts w:ascii="微软雅黑" w:hAnsi="微软雅黑" w:eastAsia="微软雅黑"/>
                          <w:sz w:val="24"/>
                          <w:szCs w:val="24"/>
                        </w:rPr>
                      </w:pPr>
                      <w:r>
                        <w:rPr>
                          <w:rFonts w:hint="eastAsia" w:ascii="微软雅黑" w:hAnsi="微软雅黑" w:eastAsia="微软雅黑"/>
                          <w:sz w:val="24"/>
                          <w:szCs w:val="24"/>
                        </w:rPr>
                        <w:t>七彩</w:t>
                      </w:r>
                      <w:r>
                        <w:rPr>
                          <w:rFonts w:ascii="微软雅黑" w:hAnsi="微软雅黑" w:eastAsia="微软雅黑"/>
                          <w:sz w:val="24"/>
                          <w:szCs w:val="24"/>
                        </w:rPr>
                        <w:t>佳</w:t>
                      </w:r>
                      <w:r>
                        <w:rPr>
                          <w:rFonts w:hint="eastAsia" w:ascii="微软雅黑" w:hAnsi="微软雅黑" w:eastAsia="微软雅黑"/>
                          <w:sz w:val="24"/>
                          <w:szCs w:val="24"/>
                        </w:rPr>
                        <w:t>家</w:t>
                      </w:r>
                      <w:r>
                        <w:rPr>
                          <w:rFonts w:ascii="微软雅黑" w:hAnsi="微软雅黑" w:eastAsia="微软雅黑"/>
                          <w:sz w:val="24"/>
                          <w:szCs w:val="24"/>
                        </w:rPr>
                        <w:t>（</w:t>
                      </w:r>
                      <w:r>
                        <w:rPr>
                          <w:rFonts w:hint="eastAsia" w:ascii="微软雅黑" w:hAnsi="微软雅黑" w:eastAsia="微软雅黑"/>
                          <w:sz w:val="24"/>
                          <w:szCs w:val="24"/>
                        </w:rPr>
                        <w:t>天津</w:t>
                      </w:r>
                      <w:r>
                        <w:rPr>
                          <w:rFonts w:ascii="微软雅黑" w:hAnsi="微软雅黑" w:eastAsia="微软雅黑"/>
                          <w:sz w:val="24"/>
                          <w:szCs w:val="24"/>
                        </w:rPr>
                        <w:t>）</w:t>
                      </w:r>
                      <w:r>
                        <w:rPr>
                          <w:rFonts w:hint="eastAsia" w:ascii="微软雅黑" w:hAnsi="微软雅黑" w:eastAsia="微软雅黑"/>
                          <w:sz w:val="24"/>
                          <w:szCs w:val="24"/>
                        </w:rPr>
                        <w:t>装饰</w:t>
                      </w:r>
                      <w:r>
                        <w:rPr>
                          <w:rFonts w:ascii="微软雅黑" w:hAnsi="微软雅黑" w:eastAsia="微软雅黑"/>
                          <w:sz w:val="24"/>
                          <w:szCs w:val="24"/>
                        </w:rPr>
                        <w:t>工程有限公司等</w:t>
                      </w:r>
                    </w:p>
                  </w:txbxContent>
                </v:textbox>
              </v:shape>
            </w:pict>
          </mc:Fallback>
        </mc:AlternateContent>
      </w:r>
    </w:p>
    <w:sectPr>
      <w:headerReference r:id="rId5" w:type="default"/>
      <w:pgSz w:w="11906" w:h="16838"/>
      <w:pgMar w:top="1134" w:right="1134" w:bottom="1134" w:left="1134" w:header="567" w:footer="771"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微软雅黑 Light">
    <w:panose1 w:val="020B0502040204020203"/>
    <w:charset w:val="86"/>
    <w:family w:val="swiss"/>
    <w:pitch w:val="default"/>
    <w:sig w:usb0="80000287" w:usb1="2ACF001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jc w:val="right"/>
      <w:rPr>
        <w:rFonts w:ascii="仿宋" w:hAnsi="仿宋" w:eastAsia="仿宋"/>
        <w:b/>
        <w:sz w:val="28"/>
        <w:szCs w:val="28"/>
      </w:rPr>
    </w:pPr>
  </w:p>
  <w:p>
    <w:pPr>
      <w:jc w:val="center"/>
      <w:rPr>
        <w:rFonts w:ascii="微软雅黑 Light" w:hAnsi="微软雅黑 Light" w:eastAsia="微软雅黑 Light"/>
      </w:rPr>
    </w:pPr>
    <w:r>
      <w:rPr>
        <w:rFonts w:ascii="微软雅黑 Light" w:hAnsi="微软雅黑 Light" w:eastAsia="微软雅黑 Light"/>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273685</wp:posOffset>
              </wp:positionV>
              <wp:extent cx="8185785" cy="0"/>
              <wp:effectExtent l="0" t="0" r="5715" b="0"/>
              <wp:wrapNone/>
              <wp:docPr id="11" name="直接连接符 4"/>
              <wp:cNvGraphicFramePr/>
              <a:graphic xmlns:a="http://schemas.openxmlformats.org/drawingml/2006/main">
                <a:graphicData uri="http://schemas.microsoft.com/office/word/2010/wordprocessingShape">
                  <wps:wsp>
                    <wps:cNvCnPr/>
                    <wps:spPr>
                      <a:xfrm>
                        <a:off x="0" y="0"/>
                        <a:ext cx="8185785" cy="0"/>
                      </a:xfrm>
                      <a:prstGeom prst="line">
                        <a:avLst/>
                      </a:prstGeom>
                      <a:noFill/>
                      <a:ln w="9525" cap="flat" cmpd="sng" algn="ctr">
                        <a:solidFill>
                          <a:srgbClr val="C0504D">
                            <a:shade val="95000"/>
                            <a:satMod val="105000"/>
                          </a:srgbClr>
                        </a:solidFill>
                        <a:prstDash val="solid"/>
                      </a:ln>
                      <a:effectLst/>
                    </wps:spPr>
                    <wps:bodyPr/>
                  </wps:wsp>
                </a:graphicData>
              </a:graphic>
            </wp:anchor>
          </w:drawing>
        </mc:Choice>
        <mc:Fallback>
          <w:pict>
            <v:line id="直接连接符 4" o:spid="_x0000_s1026" o:spt="20" style="position:absolute;left:0pt;margin-left:-107.25pt;margin-top:21.55pt;height:0pt;width:644.55pt;z-index:251659264;mso-width-relative:page;mso-height-relative:page;" filled="f" stroked="t" coordsize="21600,21600" o:gfxdata="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LSbr9YAAAALAQAADwAAAAAAAAABACAAAAAiAAAAZHJzL2Rvd25yZXYueG1s&#10;UEsBAhQAFAAAAAgAh07iQBX0toT6AQAA4gMAAA4AAAAAAAAAAQAgAAAAJQEAAGRycy9lMm9Eb2Mu&#10;eG1sUEsFBgAAAAAGAAYAWQEAAJEFAAAAAA==&#10;">
              <v:fill on="f" focussize="0,0"/>
              <v:stroke color="#BE4B48" joinstyle="round"/>
              <v:imagedata o:title=""/>
              <o:lock v:ext="edit" aspectratio="f"/>
            </v:line>
          </w:pict>
        </mc:Fallback>
      </mc:AlternateContent>
    </w:r>
    <w:r>
      <w:rPr>
        <w:rFonts w:ascii="微软雅黑 Light" w:hAnsi="微软雅黑 Light" w:eastAsia="微软雅黑 Light"/>
      </w:rPr>
      <mc:AlternateContent>
        <mc:Choice Requires="wps">
          <w:drawing>
            <wp:anchor distT="0" distB="0" distL="114300" distR="114300" simplePos="0" relativeHeight="251660288" behindDoc="0" locked="0" layoutInCell="1" allowOverlap="1">
              <wp:simplePos x="0" y="0"/>
              <wp:positionH relativeFrom="column">
                <wp:posOffset>-1362075</wp:posOffset>
              </wp:positionH>
              <wp:positionV relativeFrom="paragraph">
                <wp:posOffset>321310</wp:posOffset>
              </wp:positionV>
              <wp:extent cx="8185785" cy="0"/>
              <wp:effectExtent l="0" t="0" r="5715" b="0"/>
              <wp:wrapNone/>
              <wp:docPr id="8" name="直接连接符 7"/>
              <wp:cNvGraphicFramePr/>
              <a:graphic xmlns:a="http://schemas.openxmlformats.org/drawingml/2006/main">
                <a:graphicData uri="http://schemas.microsoft.com/office/word/2010/wordprocessingShape">
                  <wps:wsp>
                    <wps:cNvCnPr/>
                    <wps:spPr>
                      <a:xfrm>
                        <a:off x="0" y="0"/>
                        <a:ext cx="8185785" cy="0"/>
                      </a:xfrm>
                      <a:prstGeom prst="line">
                        <a:avLst/>
                      </a:prstGeom>
                      <a:noFill/>
                      <a:ln w="9525" cap="flat" cmpd="sng" algn="ctr">
                        <a:solidFill>
                          <a:srgbClr val="C0504D">
                            <a:shade val="95000"/>
                            <a:satMod val="105000"/>
                          </a:srgbClr>
                        </a:solidFill>
                        <a:prstDash val="solid"/>
                      </a:ln>
                      <a:effectLst/>
                    </wps:spPr>
                    <wps:bodyPr/>
                  </wps:wsp>
                </a:graphicData>
              </a:graphic>
            </wp:anchor>
          </w:drawing>
        </mc:Choice>
        <mc:Fallback>
          <w:pict>
            <v:line id="直接连接符 7" o:spid="_x0000_s1026" o:spt="20" style="position:absolute;left:0pt;margin-left:-107.25pt;margin-top:25.3pt;height:0pt;width:644.55pt;z-index:251660288;mso-width-relative:page;mso-height-relative:page;" filled="f" stroked="t" coordsize="21600,21600" o:gfxdata="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KTheLVAAAACwEAAA8AAAAAAAAAAQAgAAAAIgAAAGRycy9kb3ducmV2LnhtbFBL&#10;AQIUABQAAAAIAIdO4kCtukF8+QEAAOEDAAAOAAAAAAAAAAEAIAAAACQBAABkcnMvZTJvRG9jLnht&#10;bFBLBQYAAAAABgAGAFkBAACPBQAAAAA=&#10;">
              <v:fill on="f" focussize="0,0"/>
              <v:stroke color="#BE4B48"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28329B"/>
    <w:multiLevelType w:val="multilevel"/>
    <w:tmpl w:val="0328329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AC4260A"/>
    <w:multiLevelType w:val="multilevel"/>
    <w:tmpl w:val="0AC4260A"/>
    <w:lvl w:ilvl="0" w:tentative="0">
      <w:start w:val="1"/>
      <w:numFmt w:val="decimal"/>
      <w:lvlText w:val="%1."/>
      <w:lvlJc w:val="left"/>
      <w:pPr>
        <w:ind w:left="360" w:hanging="360"/>
      </w:pPr>
      <w:rPr>
        <w:rFonts w:hint="default"/>
        <w:b/>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B106A50"/>
    <w:multiLevelType w:val="multilevel"/>
    <w:tmpl w:val="1B106A50"/>
    <w:lvl w:ilvl="0" w:tentative="0">
      <w:start w:val="1"/>
      <w:numFmt w:val="decimal"/>
      <w:lvlText w:val="%1."/>
      <w:lvlJc w:val="left"/>
      <w:pPr>
        <w:ind w:left="360" w:hanging="360"/>
      </w:pPr>
      <w:rPr>
        <w:rFonts w:hint="default"/>
        <w:sz w:val="24"/>
      </w:rPr>
    </w:lvl>
    <w:lvl w:ilvl="1" w:tentative="0">
      <w:start w:val="1"/>
      <w:numFmt w:val="decimal"/>
      <w:isLgl/>
      <w:lvlText w:val="%1.%2"/>
      <w:lvlJc w:val="left"/>
      <w:pPr>
        <w:ind w:left="360" w:hanging="360"/>
      </w:pPr>
      <w:rPr>
        <w:rFonts w:hint="default"/>
        <w:b w:val="0"/>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
    <w:nsid w:val="446C2006"/>
    <w:multiLevelType w:val="multilevel"/>
    <w:tmpl w:val="446C2006"/>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
    <w:nsid w:val="66C85078"/>
    <w:multiLevelType w:val="multilevel"/>
    <w:tmpl w:val="66C8507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D51"/>
    <w:rsid w:val="000112FA"/>
    <w:rsid w:val="000264CA"/>
    <w:rsid w:val="0003090E"/>
    <w:rsid w:val="0003631D"/>
    <w:rsid w:val="00036E38"/>
    <w:rsid w:val="00042226"/>
    <w:rsid w:val="00045D7B"/>
    <w:rsid w:val="00050F89"/>
    <w:rsid w:val="000533FC"/>
    <w:rsid w:val="00054D61"/>
    <w:rsid w:val="00057E30"/>
    <w:rsid w:val="00062730"/>
    <w:rsid w:val="00062958"/>
    <w:rsid w:val="00063EFA"/>
    <w:rsid w:val="000731E0"/>
    <w:rsid w:val="00084245"/>
    <w:rsid w:val="000A04DD"/>
    <w:rsid w:val="000B43F0"/>
    <w:rsid w:val="000C6790"/>
    <w:rsid w:val="000D2761"/>
    <w:rsid w:val="000E140B"/>
    <w:rsid w:val="000E302A"/>
    <w:rsid w:val="000E3546"/>
    <w:rsid w:val="000F4817"/>
    <w:rsid w:val="001102F9"/>
    <w:rsid w:val="00112994"/>
    <w:rsid w:val="001201DD"/>
    <w:rsid w:val="00130503"/>
    <w:rsid w:val="00137C6A"/>
    <w:rsid w:val="00140EE3"/>
    <w:rsid w:val="00145AEA"/>
    <w:rsid w:val="001779F7"/>
    <w:rsid w:val="001A1792"/>
    <w:rsid w:val="001A25E9"/>
    <w:rsid w:val="001B0D12"/>
    <w:rsid w:val="001C0699"/>
    <w:rsid w:val="001C5F98"/>
    <w:rsid w:val="001D0788"/>
    <w:rsid w:val="001D0B3F"/>
    <w:rsid w:val="001D3841"/>
    <w:rsid w:val="001E13DE"/>
    <w:rsid w:val="001E5BB7"/>
    <w:rsid w:val="001E7C55"/>
    <w:rsid w:val="001F5000"/>
    <w:rsid w:val="002022E1"/>
    <w:rsid w:val="00203D71"/>
    <w:rsid w:val="00217213"/>
    <w:rsid w:val="00217D98"/>
    <w:rsid w:val="00232ED8"/>
    <w:rsid w:val="00235433"/>
    <w:rsid w:val="0023637A"/>
    <w:rsid w:val="00241BE4"/>
    <w:rsid w:val="00252711"/>
    <w:rsid w:val="00260B1E"/>
    <w:rsid w:val="00263775"/>
    <w:rsid w:val="00266916"/>
    <w:rsid w:val="002669D0"/>
    <w:rsid w:val="00275CD2"/>
    <w:rsid w:val="0028353F"/>
    <w:rsid w:val="002839BC"/>
    <w:rsid w:val="00291180"/>
    <w:rsid w:val="00297275"/>
    <w:rsid w:val="002A1ABB"/>
    <w:rsid w:val="002A4BCF"/>
    <w:rsid w:val="002A5027"/>
    <w:rsid w:val="002A5352"/>
    <w:rsid w:val="002B0AF0"/>
    <w:rsid w:val="002C02FD"/>
    <w:rsid w:val="002C66EE"/>
    <w:rsid w:val="002E1C66"/>
    <w:rsid w:val="002E7295"/>
    <w:rsid w:val="002F1439"/>
    <w:rsid w:val="002F5DC7"/>
    <w:rsid w:val="0032150B"/>
    <w:rsid w:val="00323DB5"/>
    <w:rsid w:val="00352F44"/>
    <w:rsid w:val="00364DE1"/>
    <w:rsid w:val="003706FD"/>
    <w:rsid w:val="00370E12"/>
    <w:rsid w:val="003728C6"/>
    <w:rsid w:val="00390112"/>
    <w:rsid w:val="003A7A9F"/>
    <w:rsid w:val="003B516A"/>
    <w:rsid w:val="003C4B32"/>
    <w:rsid w:val="003D3D35"/>
    <w:rsid w:val="003E034B"/>
    <w:rsid w:val="003F64B4"/>
    <w:rsid w:val="00404E6E"/>
    <w:rsid w:val="00410D12"/>
    <w:rsid w:val="00413A3E"/>
    <w:rsid w:val="0043025B"/>
    <w:rsid w:val="004523F9"/>
    <w:rsid w:val="00453F92"/>
    <w:rsid w:val="004615BA"/>
    <w:rsid w:val="00487F01"/>
    <w:rsid w:val="004A269F"/>
    <w:rsid w:val="004B0238"/>
    <w:rsid w:val="004B2D66"/>
    <w:rsid w:val="004C370B"/>
    <w:rsid w:val="004C429B"/>
    <w:rsid w:val="004D151C"/>
    <w:rsid w:val="004D3598"/>
    <w:rsid w:val="004E57C0"/>
    <w:rsid w:val="00500DC7"/>
    <w:rsid w:val="00501112"/>
    <w:rsid w:val="005039FD"/>
    <w:rsid w:val="00530A8D"/>
    <w:rsid w:val="00533220"/>
    <w:rsid w:val="0054485D"/>
    <w:rsid w:val="00547107"/>
    <w:rsid w:val="0055283C"/>
    <w:rsid w:val="005677BC"/>
    <w:rsid w:val="0059533A"/>
    <w:rsid w:val="005A1885"/>
    <w:rsid w:val="005A7D6B"/>
    <w:rsid w:val="005B4BDF"/>
    <w:rsid w:val="005C215A"/>
    <w:rsid w:val="005C47B1"/>
    <w:rsid w:val="005D5D3A"/>
    <w:rsid w:val="005D7E9B"/>
    <w:rsid w:val="00600650"/>
    <w:rsid w:val="006372F5"/>
    <w:rsid w:val="006655CB"/>
    <w:rsid w:val="00681F2F"/>
    <w:rsid w:val="006859BE"/>
    <w:rsid w:val="006A19AA"/>
    <w:rsid w:val="006A606A"/>
    <w:rsid w:val="006C1CFE"/>
    <w:rsid w:val="006C230E"/>
    <w:rsid w:val="006C3F95"/>
    <w:rsid w:val="006D1769"/>
    <w:rsid w:val="006D6ADF"/>
    <w:rsid w:val="006F043E"/>
    <w:rsid w:val="00710FA9"/>
    <w:rsid w:val="00722BC1"/>
    <w:rsid w:val="00730E55"/>
    <w:rsid w:val="00730E60"/>
    <w:rsid w:val="00755075"/>
    <w:rsid w:val="00760D0E"/>
    <w:rsid w:val="00763EEF"/>
    <w:rsid w:val="00764BF0"/>
    <w:rsid w:val="00765D63"/>
    <w:rsid w:val="00770BB2"/>
    <w:rsid w:val="00793C5C"/>
    <w:rsid w:val="007A0AE0"/>
    <w:rsid w:val="007A49ED"/>
    <w:rsid w:val="007B0800"/>
    <w:rsid w:val="007E13CC"/>
    <w:rsid w:val="007F513B"/>
    <w:rsid w:val="007F56F3"/>
    <w:rsid w:val="008048E8"/>
    <w:rsid w:val="00831BB3"/>
    <w:rsid w:val="00850F5E"/>
    <w:rsid w:val="0087297B"/>
    <w:rsid w:val="0089350C"/>
    <w:rsid w:val="008A17F0"/>
    <w:rsid w:val="008B41C5"/>
    <w:rsid w:val="008C5279"/>
    <w:rsid w:val="008E018F"/>
    <w:rsid w:val="008F01F2"/>
    <w:rsid w:val="008F3C0D"/>
    <w:rsid w:val="00911EA0"/>
    <w:rsid w:val="0092488D"/>
    <w:rsid w:val="00972A58"/>
    <w:rsid w:val="0098077D"/>
    <w:rsid w:val="00992A5D"/>
    <w:rsid w:val="00997F88"/>
    <w:rsid w:val="009B0C78"/>
    <w:rsid w:val="009D3743"/>
    <w:rsid w:val="009E24AD"/>
    <w:rsid w:val="009F1849"/>
    <w:rsid w:val="009F19C4"/>
    <w:rsid w:val="009F4C9C"/>
    <w:rsid w:val="00A01DBF"/>
    <w:rsid w:val="00A026A4"/>
    <w:rsid w:val="00A03E26"/>
    <w:rsid w:val="00A20B07"/>
    <w:rsid w:val="00A21BF2"/>
    <w:rsid w:val="00A44A37"/>
    <w:rsid w:val="00A45176"/>
    <w:rsid w:val="00A45CF6"/>
    <w:rsid w:val="00A46487"/>
    <w:rsid w:val="00A52913"/>
    <w:rsid w:val="00A54194"/>
    <w:rsid w:val="00A556C7"/>
    <w:rsid w:val="00A67136"/>
    <w:rsid w:val="00A81333"/>
    <w:rsid w:val="00A83543"/>
    <w:rsid w:val="00A857D3"/>
    <w:rsid w:val="00A90E78"/>
    <w:rsid w:val="00AA1B09"/>
    <w:rsid w:val="00AA2156"/>
    <w:rsid w:val="00AA2B3C"/>
    <w:rsid w:val="00AA73CD"/>
    <w:rsid w:val="00AB04B5"/>
    <w:rsid w:val="00AB0792"/>
    <w:rsid w:val="00AB6302"/>
    <w:rsid w:val="00AD1C50"/>
    <w:rsid w:val="00AE2AF4"/>
    <w:rsid w:val="00AE4DF5"/>
    <w:rsid w:val="00AF43F4"/>
    <w:rsid w:val="00AF5EA6"/>
    <w:rsid w:val="00AF61AE"/>
    <w:rsid w:val="00B05369"/>
    <w:rsid w:val="00B14431"/>
    <w:rsid w:val="00B1529A"/>
    <w:rsid w:val="00B3754D"/>
    <w:rsid w:val="00B45EC0"/>
    <w:rsid w:val="00B5199B"/>
    <w:rsid w:val="00B5781F"/>
    <w:rsid w:val="00B64966"/>
    <w:rsid w:val="00BB3D51"/>
    <w:rsid w:val="00BC41D8"/>
    <w:rsid w:val="00BD57AE"/>
    <w:rsid w:val="00BD5C3C"/>
    <w:rsid w:val="00BE2E1C"/>
    <w:rsid w:val="00C05C22"/>
    <w:rsid w:val="00C27D66"/>
    <w:rsid w:val="00C40EC6"/>
    <w:rsid w:val="00C50D5D"/>
    <w:rsid w:val="00C549F8"/>
    <w:rsid w:val="00C60AEF"/>
    <w:rsid w:val="00C62C38"/>
    <w:rsid w:val="00C6300F"/>
    <w:rsid w:val="00C64020"/>
    <w:rsid w:val="00C74D58"/>
    <w:rsid w:val="00C8267C"/>
    <w:rsid w:val="00C90A34"/>
    <w:rsid w:val="00C90A84"/>
    <w:rsid w:val="00C96A93"/>
    <w:rsid w:val="00CB09FC"/>
    <w:rsid w:val="00CB38DF"/>
    <w:rsid w:val="00CC41DC"/>
    <w:rsid w:val="00CD065F"/>
    <w:rsid w:val="00CD576A"/>
    <w:rsid w:val="00CE2307"/>
    <w:rsid w:val="00D05919"/>
    <w:rsid w:val="00D32C00"/>
    <w:rsid w:val="00D351DB"/>
    <w:rsid w:val="00D40E60"/>
    <w:rsid w:val="00D45D0A"/>
    <w:rsid w:val="00D46635"/>
    <w:rsid w:val="00D54A4F"/>
    <w:rsid w:val="00D724CD"/>
    <w:rsid w:val="00D7664A"/>
    <w:rsid w:val="00D77D90"/>
    <w:rsid w:val="00D859A5"/>
    <w:rsid w:val="00D91ADE"/>
    <w:rsid w:val="00DA0693"/>
    <w:rsid w:val="00DC1CAE"/>
    <w:rsid w:val="00DC3D64"/>
    <w:rsid w:val="00DC5FB8"/>
    <w:rsid w:val="00DC6108"/>
    <w:rsid w:val="00DC615B"/>
    <w:rsid w:val="00DD104E"/>
    <w:rsid w:val="00DD6826"/>
    <w:rsid w:val="00DE5FB0"/>
    <w:rsid w:val="00DF4D99"/>
    <w:rsid w:val="00E02F2D"/>
    <w:rsid w:val="00E1078E"/>
    <w:rsid w:val="00E1462F"/>
    <w:rsid w:val="00E23400"/>
    <w:rsid w:val="00E44F8C"/>
    <w:rsid w:val="00E75DB6"/>
    <w:rsid w:val="00E867A7"/>
    <w:rsid w:val="00E87373"/>
    <w:rsid w:val="00E92ABE"/>
    <w:rsid w:val="00E95F06"/>
    <w:rsid w:val="00EA367A"/>
    <w:rsid w:val="00EC6322"/>
    <w:rsid w:val="00ED3CDF"/>
    <w:rsid w:val="00EF79DE"/>
    <w:rsid w:val="00F26A3B"/>
    <w:rsid w:val="00F26B67"/>
    <w:rsid w:val="00F30106"/>
    <w:rsid w:val="00F30A7D"/>
    <w:rsid w:val="00F34051"/>
    <w:rsid w:val="00F47AA9"/>
    <w:rsid w:val="00F67A6B"/>
    <w:rsid w:val="00F7552D"/>
    <w:rsid w:val="00F8741A"/>
    <w:rsid w:val="00F91008"/>
    <w:rsid w:val="00FB3167"/>
    <w:rsid w:val="00FC547B"/>
    <w:rsid w:val="00FE6339"/>
    <w:rsid w:val="00FF610D"/>
    <w:rsid w:val="40096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lang w:val="zh-CN" w:eastAsia="zh-CN"/>
    </w:rPr>
  </w:style>
  <w:style w:type="paragraph" w:styleId="3">
    <w:name w:val="heading 2"/>
    <w:basedOn w:val="1"/>
    <w:next w:val="1"/>
    <w:link w:val="13"/>
    <w:unhideWhenUsed/>
    <w:qFormat/>
    <w:uiPriority w:val="9"/>
    <w:pPr>
      <w:keepNext/>
      <w:keepLines/>
      <w:spacing w:before="260" w:after="260" w:line="416" w:lineRule="auto"/>
      <w:outlineLvl w:val="1"/>
    </w:pPr>
    <w:rPr>
      <w:rFonts w:ascii="Cambria" w:hAnsi="Cambria"/>
      <w:b/>
      <w:bCs/>
      <w:sz w:val="32"/>
      <w:szCs w:val="32"/>
      <w:lang w:val="zh-CN" w:eastAsia="zh-CN"/>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Date"/>
    <w:basedOn w:val="1"/>
    <w:next w:val="1"/>
    <w:link w:val="17"/>
    <w:semiHidden/>
    <w:unhideWhenUsed/>
    <w:qFormat/>
    <w:uiPriority w:val="99"/>
    <w:pPr>
      <w:ind w:left="100" w:leftChars="2500"/>
    </w:pPr>
  </w:style>
  <w:style w:type="paragraph" w:styleId="5">
    <w:name w:val="footer"/>
    <w:basedOn w:val="1"/>
    <w:link w:val="12"/>
    <w:unhideWhenUsed/>
    <w:uiPriority w:val="99"/>
    <w:pPr>
      <w:tabs>
        <w:tab w:val="center" w:pos="4153"/>
        <w:tab w:val="right" w:pos="8306"/>
      </w:tabs>
      <w:snapToGrid w:val="0"/>
      <w:jc w:val="left"/>
    </w:pPr>
    <w:rPr>
      <w:sz w:val="18"/>
      <w:szCs w:val="18"/>
      <w:lang w:val="zh-CN" w:eastAsia="zh-CN"/>
    </w:rPr>
  </w:style>
  <w:style w:type="paragraph" w:styleId="6">
    <w:name w:val="header"/>
    <w:basedOn w:val="1"/>
    <w:link w:val="11"/>
    <w:unhideWhenUsed/>
    <w:uiPriority w:val="99"/>
    <w:pPr>
      <w:pBdr>
        <w:bottom w:val="single" w:color="auto" w:sz="6" w:space="1"/>
      </w:pBdr>
      <w:tabs>
        <w:tab w:val="center" w:pos="4153"/>
        <w:tab w:val="right" w:pos="8306"/>
      </w:tabs>
      <w:snapToGrid w:val="0"/>
      <w:jc w:val="center"/>
    </w:pPr>
    <w:rPr>
      <w:sz w:val="18"/>
      <w:szCs w:val="18"/>
      <w:lang w:val="zh-CN" w:eastAsia="zh-CN"/>
    </w:rPr>
  </w:style>
  <w:style w:type="paragraph" w:styleId="7">
    <w:name w:val="Normal (Web)"/>
    <w:basedOn w:val="1"/>
    <w:semiHidden/>
    <w:unhideWhenUsed/>
    <w:uiPriority w:val="99"/>
    <w:rPr>
      <w:rFonts w:ascii="Times New Roman" w:hAnsi="Times New Roman"/>
      <w:sz w:val="24"/>
      <w:szCs w:val="24"/>
    </w:rPr>
  </w:style>
  <w:style w:type="character" w:customStyle="1" w:styleId="10">
    <w:name w:val="标题 1 字符"/>
    <w:link w:val="2"/>
    <w:qFormat/>
    <w:uiPriority w:val="9"/>
    <w:rPr>
      <w:b/>
      <w:bCs/>
      <w:kern w:val="44"/>
      <w:sz w:val="44"/>
      <w:szCs w:val="44"/>
    </w:rPr>
  </w:style>
  <w:style w:type="character" w:customStyle="1" w:styleId="11">
    <w:name w:val="页眉 字符"/>
    <w:link w:val="6"/>
    <w:qFormat/>
    <w:uiPriority w:val="99"/>
    <w:rPr>
      <w:kern w:val="2"/>
      <w:sz w:val="18"/>
      <w:szCs w:val="18"/>
    </w:rPr>
  </w:style>
  <w:style w:type="character" w:customStyle="1" w:styleId="12">
    <w:name w:val="页脚 字符"/>
    <w:link w:val="5"/>
    <w:uiPriority w:val="99"/>
    <w:rPr>
      <w:kern w:val="2"/>
      <w:sz w:val="18"/>
      <w:szCs w:val="18"/>
    </w:rPr>
  </w:style>
  <w:style w:type="character" w:customStyle="1" w:styleId="13">
    <w:name w:val="标题 2 字符"/>
    <w:link w:val="3"/>
    <w:uiPriority w:val="9"/>
    <w:rPr>
      <w:rFonts w:ascii="Cambria" w:hAnsi="Cambria" w:eastAsia="宋体" w:cs="Times New Roman"/>
      <w:b/>
      <w:bCs/>
      <w:kern w:val="2"/>
      <w:sz w:val="32"/>
      <w:szCs w:val="32"/>
    </w:rPr>
  </w:style>
  <w:style w:type="paragraph" w:customStyle="1" w:styleId="14">
    <w:name w:val="p0"/>
    <w:basedOn w:val="1"/>
    <w:uiPriority w:val="0"/>
    <w:pPr>
      <w:widowControl/>
      <w:spacing w:before="100" w:beforeAutospacing="1" w:after="100" w:afterAutospacing="1" w:line="240" w:lineRule="auto"/>
      <w:jc w:val="left"/>
    </w:pPr>
    <w:rPr>
      <w:rFonts w:ascii="宋体" w:hAnsi="宋体" w:cs="宋体"/>
      <w:kern w:val="0"/>
      <w:sz w:val="24"/>
      <w:szCs w:val="24"/>
    </w:rPr>
  </w:style>
  <w:style w:type="paragraph" w:customStyle="1" w:styleId="15">
    <w:name w:val="Default"/>
    <w:uiPriority w:val="0"/>
    <w:pPr>
      <w:widowControl w:val="0"/>
      <w:autoSpaceDE w:val="0"/>
      <w:autoSpaceDN w:val="0"/>
      <w:adjustRightInd w:val="0"/>
    </w:pPr>
    <w:rPr>
      <w:rFonts w:ascii="微软雅黑" w:hAnsi="Calibri" w:eastAsia="微软雅黑" w:cs="微软雅黑"/>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日期 字符"/>
    <w:basedOn w:val="9"/>
    <w:link w:val="4"/>
    <w:semiHidden/>
    <w:qFormat/>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10</Pages>
  <Words>473</Words>
  <Characters>2702</Characters>
  <Lines>22</Lines>
  <Paragraphs>6</Paragraphs>
  <TotalTime>519</TotalTime>
  <ScaleCrop>false</ScaleCrop>
  <LinksUpToDate>false</LinksUpToDate>
  <CharactersWithSpaces>3169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2020-05-09T09:02:00Z</dcterms:created>
  <dc:creator>Administrator</dc:creator>
  <cp:lastModifiedBy>蓉儿</cp:lastModifiedBy>
  <dcterms:modified xsi:type="dcterms:W3CDTF">2021-12-18T03:59:08Z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48DD8D1741C5408788DAC4CCCBE82C47</vt:lpwstr>
  </property>
</Properties>
</file>