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微软雅黑" w:hAnsi="微软雅黑" w:eastAsia="微软雅黑"/>
          <w:b/>
          <w:color w:val="000099"/>
          <w:sz w:val="32"/>
          <w:szCs w:val="28"/>
          <w:lang w:val="en-US"/>
        </w:rPr>
      </w:pPr>
      <w:r>
        <w:rPr>
          <w:rFonts w:ascii="微软雅黑" w:hAnsi="微软雅黑" w:eastAsia="微软雅黑"/>
          <w:b/>
          <w:color w:val="843C0B" w:themeColor="accent2" w:themeShade="80"/>
          <w:sz w:val="24"/>
        </w:rPr>
        <w:drawing>
          <wp:anchor distT="0" distB="0" distL="114300" distR="114300" simplePos="0" relativeHeight="251659264" behindDoc="0" locked="0" layoutInCell="1" allowOverlap="1">
            <wp:simplePos x="0" y="0"/>
            <wp:positionH relativeFrom="leftMargin">
              <wp:posOffset>103505</wp:posOffset>
            </wp:positionH>
            <wp:positionV relativeFrom="paragraph">
              <wp:posOffset>-711200</wp:posOffset>
            </wp:positionV>
            <wp:extent cx="899795" cy="582930"/>
            <wp:effectExtent l="0" t="0" r="0" b="7620"/>
            <wp:wrapNone/>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9795" cy="582930"/>
                    </a:xfrm>
                    <a:prstGeom prst="rect">
                      <a:avLst/>
                    </a:prstGeom>
                  </pic:spPr>
                </pic:pic>
              </a:graphicData>
            </a:graphic>
          </wp:anchor>
        </w:drawing>
      </w:r>
      <w:r>
        <w:rPr>
          <w:rFonts w:ascii="微软雅黑" w:hAnsi="微软雅黑" w:eastAsia="微软雅黑"/>
          <w:b/>
          <w:color w:val="843C0B" w:themeColor="accent2" w:themeShade="80"/>
          <w:sz w:val="24"/>
        </w:rPr>
        <w:drawing>
          <wp:anchor distT="0" distB="0" distL="114300" distR="114300" simplePos="0" relativeHeight="251660288" behindDoc="0" locked="0" layoutInCell="1" allowOverlap="1">
            <wp:simplePos x="0" y="0"/>
            <wp:positionH relativeFrom="page">
              <wp:align>right</wp:align>
            </wp:positionH>
            <wp:positionV relativeFrom="paragraph">
              <wp:posOffset>-912495</wp:posOffset>
            </wp:positionV>
            <wp:extent cx="1455420" cy="1152525"/>
            <wp:effectExtent l="0" t="0" r="0" b="0"/>
            <wp:wrapNone/>
            <wp:docPr id="13" name="图片 1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descr="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55420" cy="1152525"/>
                    </a:xfrm>
                    <a:prstGeom prst="rect">
                      <a:avLst/>
                    </a:prstGeom>
                  </pic:spPr>
                </pic:pic>
              </a:graphicData>
            </a:graphic>
          </wp:anchor>
        </w:drawing>
      </w:r>
      <w:r>
        <w:rPr>
          <w:rFonts w:hint="eastAsia" w:ascii="微软雅黑" w:hAnsi="微软雅黑" w:eastAsia="微软雅黑"/>
          <w:b/>
          <w:color w:val="000099"/>
          <w:sz w:val="32"/>
          <w:szCs w:val="28"/>
        </w:rPr>
        <w:t>《党业融合》创新党建工作</w:t>
      </w:r>
      <w:r>
        <w:rPr>
          <w:rFonts w:hint="eastAsia" w:ascii="微软雅黑" w:hAnsi="微软雅黑" w:eastAsia="微软雅黑"/>
          <w:b/>
          <w:color w:val="000099"/>
          <w:sz w:val="32"/>
          <w:szCs w:val="28"/>
          <w:lang w:val="en-US" w:eastAsia="zh-CN"/>
        </w:rPr>
        <w:t>实践沙盘</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w:t>
      </w:r>
      <w:r>
        <w:rPr>
          <w:rFonts w:ascii="微软雅黑" w:hAnsi="微软雅黑" w:eastAsia="微软雅黑"/>
          <w:b/>
          <w:color w:val="843C0B" w:themeColor="accent2" w:themeShade="80"/>
          <w:sz w:val="24"/>
        </w:rPr>
        <w:t>对象</w:t>
      </w:r>
      <w:r>
        <w:rPr>
          <w:rFonts w:hint="eastAsia" w:ascii="微软雅黑" w:hAnsi="微软雅黑" w:eastAsia="微软雅黑"/>
          <w:b/>
          <w:color w:val="843C0B" w:themeColor="accent2" w:themeShade="80"/>
          <w:sz w:val="24"/>
        </w:rPr>
        <w:t>】</w:t>
      </w:r>
      <w:bookmarkStart w:id="0" w:name="_GoBack"/>
      <w:bookmarkEnd w:id="0"/>
    </w:p>
    <w:p>
      <w:pPr>
        <w:spacing w:line="360" w:lineRule="auto"/>
        <w:ind w:firstLine="420" w:firstLineChars="200"/>
        <w:rPr>
          <w:rFonts w:asciiTheme="minorEastAsia" w:hAnsiTheme="minorEastAsia"/>
        </w:rPr>
      </w:pPr>
      <w:r>
        <w:rPr>
          <w:rFonts w:hint="eastAsia"/>
        </w:rPr>
        <w:t>党政机关、企事业单位、学校等党员领导干部、党组织书记、委员、党务工作者</w:t>
      </w:r>
    </w:p>
    <w:p>
      <w:pPr>
        <w:spacing w:line="360" w:lineRule="auto"/>
        <w:rPr>
          <w:rFonts w:ascii="微软雅黑" w:hAnsi="微软雅黑" w:eastAsia="微软雅黑"/>
        </w:rPr>
      </w:pPr>
      <w:r>
        <w:rPr>
          <w:rFonts w:hint="eastAsia" w:ascii="微软雅黑" w:hAnsi="微软雅黑" w:eastAsia="微软雅黑"/>
          <w:b/>
          <w:color w:val="843C0B" w:themeColor="accent2" w:themeShade="80"/>
          <w:sz w:val="24"/>
        </w:rPr>
        <w:t>【课程结构】</w:t>
      </w:r>
    </w:p>
    <w:p>
      <w:pPr>
        <w:spacing w:line="360" w:lineRule="auto"/>
        <w:ind w:firstLine="361" w:firstLineChars="200"/>
        <w:rPr>
          <w:b/>
          <w:szCs w:val="21"/>
        </w:rPr>
      </w:pPr>
      <w:r>
        <w:rPr>
          <w:rFonts w:hint="eastAsia" w:ascii="黑体" w:hAnsi="黑体" w:eastAsia="黑体"/>
          <w:b/>
          <w:color w:val="000099"/>
          <w:sz w:val="18"/>
          <w:szCs w:val="21"/>
        </w:rPr>
        <w:t xml:space="preserve">◆ </w:t>
      </w:r>
      <w:r>
        <w:rPr>
          <w:rFonts w:hint="eastAsia"/>
          <w:b/>
          <w:szCs w:val="21"/>
        </w:rPr>
        <w:t>第一</w:t>
      </w:r>
      <w:r>
        <w:rPr>
          <w:b/>
          <w:szCs w:val="21"/>
        </w:rPr>
        <w:t>单元：</w:t>
      </w:r>
      <w:r>
        <w:rPr>
          <w:rFonts w:asciiTheme="minorEastAsia" w:hAnsiTheme="minorEastAsia"/>
          <w:b/>
        </w:rPr>
        <w:t>传承</w:t>
      </w:r>
      <w:r>
        <w:rPr>
          <w:rFonts w:hint="eastAsia" w:asciiTheme="minorEastAsia" w:hAnsiTheme="minorEastAsia"/>
          <w:b/>
        </w:rPr>
        <w:t>红</w:t>
      </w:r>
      <w:r>
        <w:rPr>
          <w:rFonts w:asciiTheme="minorEastAsia" w:hAnsiTheme="minorEastAsia"/>
          <w:b/>
        </w:rPr>
        <w:t>色基因</w:t>
      </w:r>
      <w:r>
        <w:rPr>
          <w:rFonts w:hint="eastAsia" w:asciiTheme="minorEastAsia" w:hAnsiTheme="minorEastAsia"/>
          <w:b/>
        </w:rPr>
        <w:t xml:space="preserve"> 发扬光荣传统</w:t>
      </w:r>
    </w:p>
    <w:p>
      <w:pPr>
        <w:spacing w:line="360" w:lineRule="auto"/>
        <w:ind w:firstLine="361" w:firstLineChars="200"/>
        <w:rPr>
          <w:b/>
          <w:szCs w:val="21"/>
        </w:rPr>
      </w:pPr>
      <w:r>
        <w:rPr>
          <w:rFonts w:hint="eastAsia" w:ascii="黑体" w:hAnsi="黑体" w:eastAsia="黑体"/>
          <w:b/>
          <w:color w:val="000099"/>
          <w:sz w:val="18"/>
          <w:szCs w:val="21"/>
        </w:rPr>
        <w:t xml:space="preserve">◆ </w:t>
      </w:r>
      <w:r>
        <w:rPr>
          <w:rFonts w:hint="eastAsia"/>
          <w:b/>
          <w:szCs w:val="21"/>
        </w:rPr>
        <w:t>第二</w:t>
      </w:r>
      <w:r>
        <w:rPr>
          <w:b/>
          <w:szCs w:val="21"/>
        </w:rPr>
        <w:t>单元：</w:t>
      </w:r>
      <w:r>
        <w:rPr>
          <w:rFonts w:hint="eastAsia" w:asciiTheme="minorEastAsia" w:hAnsiTheme="minorEastAsia"/>
          <w:b/>
        </w:rPr>
        <w:t>党建引领发展 党业深度融合</w:t>
      </w:r>
    </w:p>
    <w:p>
      <w:pPr>
        <w:spacing w:line="360" w:lineRule="auto"/>
        <w:ind w:firstLine="361" w:firstLineChars="200"/>
        <w:rPr>
          <w:b/>
          <w:szCs w:val="21"/>
        </w:rPr>
      </w:pPr>
      <w:r>
        <w:rPr>
          <w:rFonts w:hint="eastAsia" w:ascii="黑体" w:hAnsi="黑体" w:eastAsia="黑体"/>
          <w:b/>
          <w:color w:val="000099"/>
          <w:sz w:val="18"/>
          <w:szCs w:val="21"/>
        </w:rPr>
        <w:t xml:space="preserve">◆ </w:t>
      </w:r>
      <w:r>
        <w:rPr>
          <w:rFonts w:hint="eastAsia"/>
          <w:b/>
          <w:szCs w:val="21"/>
        </w:rPr>
        <w:t>第三</w:t>
      </w:r>
      <w:r>
        <w:rPr>
          <w:b/>
          <w:szCs w:val="21"/>
        </w:rPr>
        <w:t>单元：</w:t>
      </w:r>
      <w:r>
        <w:rPr>
          <w:rFonts w:hint="eastAsia" w:asciiTheme="minorEastAsia" w:hAnsiTheme="minorEastAsia"/>
          <w:b/>
        </w:rPr>
        <w:t>探索融合方式 破解发展难题</w:t>
      </w:r>
    </w:p>
    <w:p>
      <w:pPr>
        <w:spacing w:line="360" w:lineRule="auto"/>
        <w:ind w:firstLine="361" w:firstLineChars="200"/>
        <w:rPr>
          <w:b/>
        </w:rPr>
      </w:pPr>
      <w:r>
        <w:rPr>
          <w:rFonts w:hint="eastAsia" w:ascii="黑体" w:hAnsi="黑体" w:eastAsia="黑体"/>
          <w:b/>
          <w:color w:val="000099"/>
          <w:sz w:val="18"/>
          <w:szCs w:val="21"/>
        </w:rPr>
        <w:t xml:space="preserve">◆ </w:t>
      </w:r>
      <w:r>
        <w:rPr>
          <w:rFonts w:hint="eastAsia"/>
          <w:b/>
          <w:szCs w:val="21"/>
        </w:rPr>
        <w:t>第四</w:t>
      </w:r>
      <w:r>
        <w:rPr>
          <w:b/>
          <w:szCs w:val="21"/>
        </w:rPr>
        <w:t>单元：</w:t>
      </w:r>
      <w:r>
        <w:rPr>
          <w:rFonts w:hint="eastAsia" w:asciiTheme="minorEastAsia" w:hAnsiTheme="minorEastAsia"/>
          <w:b/>
        </w:rPr>
        <w:t>提高政治站位 履行主体责任</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【培训时间】</w:t>
      </w:r>
    </w:p>
    <w:p>
      <w:pPr>
        <w:spacing w:line="360" w:lineRule="auto"/>
        <w:ind w:firstLine="420" w:firstLineChars="200"/>
        <w:rPr>
          <w:rFonts w:asciiTheme="minorEastAsia" w:hAnsiTheme="minorEastAsia"/>
        </w:rPr>
      </w:pPr>
      <w:r>
        <w:rPr>
          <w:rFonts w:asciiTheme="minorEastAsia" w:hAnsiTheme="minorEastAsia"/>
        </w:rPr>
        <w:t>1天（</w:t>
      </w:r>
      <w:r>
        <w:rPr>
          <w:rFonts w:hint="eastAsia" w:asciiTheme="minorEastAsia" w:hAnsiTheme="minorEastAsia"/>
        </w:rPr>
        <w:t>6小时教学</w:t>
      </w:r>
      <w:r>
        <w:rPr>
          <w:rFonts w:asciiTheme="minorEastAsia" w:hAnsiTheme="minorEastAsia"/>
        </w:rPr>
        <w:t>）</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【教学方式】</w:t>
      </w:r>
    </w:p>
    <w:p>
      <w:pPr>
        <w:spacing w:line="360" w:lineRule="auto"/>
        <w:ind w:firstLine="422" w:firstLineChars="200"/>
        <w:rPr>
          <w:rFonts w:asciiTheme="minorEastAsia" w:hAnsiTheme="minorEastAsia"/>
        </w:rPr>
      </w:pPr>
      <w:r>
        <w:rPr>
          <w:rFonts w:hint="eastAsia" w:asciiTheme="minorEastAsia" w:hAnsiTheme="minorEastAsia"/>
          <w:b/>
        </w:rPr>
        <w:t>任选：</w:t>
      </w:r>
      <w:r>
        <w:rPr>
          <w:rFonts w:ascii="黑体" w:hAnsi="黑体" w:eastAsia="黑体"/>
          <w:b/>
          <w:color w:val="000099"/>
        </w:rPr>
        <w:fldChar w:fldCharType="begin"/>
      </w:r>
      <w:r>
        <w:rPr>
          <w:rFonts w:ascii="黑体" w:hAnsi="黑体" w:eastAsia="黑体"/>
          <w:b/>
          <w:color w:val="000099"/>
        </w:rPr>
        <w:instrText xml:space="preserve"> </w:instrText>
      </w:r>
      <w:r>
        <w:rPr>
          <w:rFonts w:hint="eastAsia" w:ascii="黑体" w:hAnsi="黑体" w:eastAsia="黑体"/>
          <w:b/>
          <w:color w:val="000099"/>
        </w:rPr>
        <w:instrText xml:space="preserve">= 1 \* GB3</w:instrText>
      </w:r>
      <w:r>
        <w:rPr>
          <w:rFonts w:ascii="黑体" w:hAnsi="黑体" w:eastAsia="黑体"/>
          <w:b/>
          <w:color w:val="000099"/>
        </w:rPr>
        <w:instrText xml:space="preserve"> </w:instrText>
      </w:r>
      <w:r>
        <w:rPr>
          <w:rFonts w:ascii="黑体" w:hAnsi="黑体" w:eastAsia="黑体"/>
          <w:b/>
          <w:color w:val="000099"/>
        </w:rPr>
        <w:fldChar w:fldCharType="separate"/>
      </w:r>
      <w:r>
        <w:rPr>
          <w:rFonts w:hint="eastAsia" w:ascii="黑体" w:hAnsi="黑体" w:eastAsia="黑体"/>
          <w:b/>
          <w:color w:val="000099"/>
        </w:rPr>
        <w:t>①</w:t>
      </w:r>
      <w:r>
        <w:rPr>
          <w:rFonts w:ascii="黑体" w:hAnsi="黑体" w:eastAsia="黑体"/>
          <w:b/>
          <w:color w:val="000099"/>
        </w:rPr>
        <w:fldChar w:fldCharType="end"/>
      </w:r>
      <w:r>
        <w:rPr>
          <w:rFonts w:ascii="黑体" w:hAnsi="黑体" w:eastAsia="黑体"/>
          <w:b/>
          <w:color w:val="000099"/>
        </w:rPr>
        <w:t xml:space="preserve"> </w:t>
      </w:r>
      <w:r>
        <w:rPr>
          <w:rFonts w:hint="eastAsia" w:asciiTheme="minorEastAsia" w:hAnsiTheme="minorEastAsia"/>
        </w:rPr>
        <w:t xml:space="preserve">现场讲座（不限人数） </w:t>
      </w:r>
      <w:r>
        <w:rPr>
          <w:rFonts w:ascii="黑体" w:hAnsi="黑体" w:eastAsia="黑体"/>
          <w:b/>
          <w:color w:val="000099"/>
        </w:rPr>
        <w:fldChar w:fldCharType="begin"/>
      </w:r>
      <w:r>
        <w:rPr>
          <w:rFonts w:ascii="黑体" w:hAnsi="黑体" w:eastAsia="黑体"/>
          <w:b/>
          <w:color w:val="000099"/>
        </w:rPr>
        <w:instrText xml:space="preserve"> </w:instrText>
      </w:r>
      <w:r>
        <w:rPr>
          <w:rFonts w:hint="eastAsia" w:ascii="黑体" w:hAnsi="黑体" w:eastAsia="黑体"/>
          <w:b/>
          <w:color w:val="000099"/>
        </w:rPr>
        <w:instrText xml:space="preserve">= 2 \* GB3</w:instrText>
      </w:r>
      <w:r>
        <w:rPr>
          <w:rFonts w:ascii="黑体" w:hAnsi="黑体" w:eastAsia="黑体"/>
          <w:b/>
          <w:color w:val="000099"/>
        </w:rPr>
        <w:instrText xml:space="preserve"> </w:instrText>
      </w:r>
      <w:r>
        <w:rPr>
          <w:rFonts w:ascii="黑体" w:hAnsi="黑体" w:eastAsia="黑体"/>
          <w:b/>
          <w:color w:val="000099"/>
        </w:rPr>
        <w:fldChar w:fldCharType="separate"/>
      </w:r>
      <w:r>
        <w:rPr>
          <w:rFonts w:hint="eastAsia" w:ascii="黑体" w:hAnsi="黑体" w:eastAsia="黑体"/>
          <w:b/>
          <w:color w:val="000099"/>
        </w:rPr>
        <w:t>②</w:t>
      </w:r>
      <w:r>
        <w:rPr>
          <w:rFonts w:ascii="黑体" w:hAnsi="黑体" w:eastAsia="黑体"/>
          <w:b/>
          <w:color w:val="000099"/>
        </w:rPr>
        <w:fldChar w:fldCharType="end"/>
      </w:r>
      <w:r>
        <w:rPr>
          <w:rFonts w:ascii="黑体" w:hAnsi="黑体" w:eastAsia="黑体"/>
          <w:b/>
          <w:color w:val="000099"/>
        </w:rPr>
        <w:t xml:space="preserve"> </w:t>
      </w:r>
      <w:r>
        <w:rPr>
          <w:rFonts w:hint="eastAsia" w:asciiTheme="minorEastAsia" w:hAnsiTheme="minorEastAsia"/>
        </w:rPr>
        <w:t>现场沙盘（20-100人）</w:t>
      </w:r>
      <w:r>
        <w:rPr>
          <w:rFonts w:hint="eastAsia" w:asciiTheme="minorEastAsia" w:hAnsiTheme="minorEastAsia"/>
          <w:color w:val="000099"/>
        </w:rPr>
        <w:t xml:space="preserve"> </w:t>
      </w:r>
      <w:r>
        <w:rPr>
          <w:rFonts w:ascii="黑体" w:hAnsi="黑体" w:eastAsia="黑体"/>
          <w:b/>
          <w:color w:val="000099"/>
        </w:rPr>
        <w:fldChar w:fldCharType="begin"/>
      </w:r>
      <w:r>
        <w:rPr>
          <w:rFonts w:ascii="黑体" w:hAnsi="黑体" w:eastAsia="黑体"/>
          <w:b/>
          <w:color w:val="000099"/>
        </w:rPr>
        <w:instrText xml:space="preserve"> </w:instrText>
      </w:r>
      <w:r>
        <w:rPr>
          <w:rFonts w:hint="eastAsia" w:ascii="黑体" w:hAnsi="黑体" w:eastAsia="黑体"/>
          <w:b/>
          <w:color w:val="000099"/>
        </w:rPr>
        <w:instrText xml:space="preserve">= 3 \* GB3</w:instrText>
      </w:r>
      <w:r>
        <w:rPr>
          <w:rFonts w:ascii="黑体" w:hAnsi="黑体" w:eastAsia="黑体"/>
          <w:b/>
          <w:color w:val="000099"/>
        </w:rPr>
        <w:instrText xml:space="preserve"> </w:instrText>
      </w:r>
      <w:r>
        <w:rPr>
          <w:rFonts w:ascii="黑体" w:hAnsi="黑体" w:eastAsia="黑体"/>
          <w:b/>
          <w:color w:val="000099"/>
        </w:rPr>
        <w:fldChar w:fldCharType="separate"/>
      </w:r>
      <w:r>
        <w:rPr>
          <w:rFonts w:hint="eastAsia" w:ascii="黑体" w:hAnsi="黑体" w:eastAsia="黑体"/>
          <w:b/>
          <w:color w:val="000099"/>
        </w:rPr>
        <w:t>③</w:t>
      </w:r>
      <w:r>
        <w:rPr>
          <w:rFonts w:ascii="黑体" w:hAnsi="黑体" w:eastAsia="黑体"/>
          <w:b/>
          <w:color w:val="000099"/>
        </w:rPr>
        <w:fldChar w:fldCharType="end"/>
      </w:r>
      <w:r>
        <w:rPr>
          <w:rFonts w:ascii="黑体" w:hAnsi="黑体" w:eastAsia="黑体"/>
          <w:b/>
          <w:color w:val="000099"/>
        </w:rPr>
        <w:t xml:space="preserve"> </w:t>
      </w:r>
      <w:r>
        <w:rPr>
          <w:rFonts w:hint="eastAsia" w:asciiTheme="minorEastAsia" w:hAnsiTheme="minorEastAsia"/>
        </w:rPr>
        <w:t>线上讲座（不限人数）</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【培训形式】</w:t>
      </w:r>
    </w:p>
    <w:p>
      <w:pPr>
        <w:spacing w:line="360" w:lineRule="auto"/>
        <w:ind w:firstLine="420" w:firstLineChars="200"/>
      </w:pPr>
      <w:r>
        <w:rPr>
          <w:rFonts w:hint="eastAsia"/>
        </w:rPr>
        <w:t>教学全过程创新融合</w:t>
      </w:r>
      <w:r>
        <w:rPr>
          <w:rFonts w:hint="eastAsia"/>
          <w:b/>
          <w:color w:val="C00000"/>
        </w:rPr>
        <w:t>“讲授式、研讨式、模拟式、互动式、观摩式、体验式”</w:t>
      </w:r>
      <w:r>
        <w:rPr>
          <w:rFonts w:hint="eastAsia"/>
        </w:rPr>
        <w:t>六大授课方式，理论联系实际，契合党建工作实际。</w:t>
      </w:r>
    </w:p>
    <w:p>
      <w:pPr>
        <w:spacing w:line="360" w:lineRule="auto"/>
        <w:ind w:firstLine="420" w:firstLineChars="200"/>
      </w:pPr>
      <w:r>
        <w:rPr>
          <w:rFonts w:hint="eastAsia"/>
        </w:rPr>
        <w:t>老师授课经验丰富，课程内容深入浅出，课堂氛围生动活泼，学员学习成果丰硕，进一步教育引导党员领导干部、团干部坚定信仰、锤炼党性，立足本职本岗，不断提高履职能力。</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【培训背景】</w:t>
      </w:r>
    </w:p>
    <w:p>
      <w:pPr>
        <w:spacing w:line="360" w:lineRule="auto"/>
        <w:ind w:firstLine="452" w:firstLineChars="200"/>
        <w:rPr>
          <w:rFonts w:cs="宋体" w:asciiTheme="minorEastAsia" w:hAnsiTheme="minorEastAsia"/>
          <w:spacing w:val="8"/>
          <w:kern w:val="0"/>
          <w:szCs w:val="21"/>
        </w:rPr>
      </w:pPr>
      <w:r>
        <w:rPr>
          <w:rFonts w:hint="eastAsia" w:cs="宋体" w:asciiTheme="minorEastAsia" w:hAnsiTheme="minorEastAsia"/>
          <w:spacing w:val="8"/>
          <w:kern w:val="0"/>
          <w:szCs w:val="21"/>
        </w:rPr>
        <w:t>习近平总书记指出，国有企业是中国特色社会主义的重要物质基础和政治基础，是我们党执政兴国的重要支柱和依靠力量。坚持党的领导，加强党的建设，是我国国有企业的光荣传统，是国有企业的“根”和“魂”，是我国国有企业的独特优势。</w:t>
      </w:r>
    </w:p>
    <w:p>
      <w:pPr>
        <w:spacing w:line="360" w:lineRule="auto"/>
        <w:ind w:firstLine="452" w:firstLineChars="200"/>
        <w:rPr>
          <w:rFonts w:cs="宋体" w:asciiTheme="minorEastAsia" w:hAnsiTheme="minorEastAsia"/>
          <w:spacing w:val="8"/>
          <w:kern w:val="0"/>
          <w:szCs w:val="21"/>
        </w:rPr>
      </w:pPr>
      <w:r>
        <w:rPr>
          <w:rFonts w:hint="eastAsia" w:cs="宋体" w:asciiTheme="minorEastAsia" w:hAnsiTheme="minorEastAsia"/>
          <w:spacing w:val="8"/>
          <w:kern w:val="0"/>
          <w:szCs w:val="21"/>
        </w:rPr>
        <w:t>作为党领导下的国有企业，必须牢牢把握党对国有企业的领导这一重大政治原则，把党的领导融入公司治理各环节，把企业党组织内嵌到公司治理结构之中，把党建工作融入生产经营全过程，推动党建工作与生产经营深度融合、同频共振。</w:t>
      </w:r>
    </w:p>
    <w:p>
      <w:pPr>
        <w:spacing w:line="360" w:lineRule="auto"/>
        <w:ind w:firstLine="452" w:firstLineChars="200"/>
        <w:rPr>
          <w:rFonts w:asciiTheme="minorEastAsia" w:hAnsiTheme="minorEastAsia"/>
          <w:szCs w:val="21"/>
        </w:rPr>
      </w:pPr>
      <w:r>
        <w:rPr>
          <w:rFonts w:hint="eastAsia" w:cs="宋体" w:asciiTheme="minorEastAsia" w:hAnsiTheme="minorEastAsia"/>
          <w:spacing w:val="8"/>
          <w:kern w:val="0"/>
          <w:szCs w:val="21"/>
        </w:rPr>
        <w:t>国有企业基层组织在推动党建与生产经营融合，必须把加强基</w:t>
      </w:r>
      <w:r>
        <w:rPr>
          <w:rFonts w:hint="eastAsia" w:asciiTheme="minorEastAsia" w:hAnsiTheme="minorEastAsia"/>
          <w:szCs w:val="21"/>
        </w:rPr>
        <w:t>层党组织建设作为固本强基的重要抓手，紧密</w:t>
      </w:r>
      <w:r>
        <w:rPr>
          <w:rFonts w:asciiTheme="minorEastAsia" w:hAnsiTheme="minorEastAsia"/>
          <w:szCs w:val="21"/>
        </w:rPr>
        <w:t>围绕基本组织、基本队伍、基本制度“</w:t>
      </w:r>
      <w:r>
        <w:rPr>
          <w:rFonts w:asciiTheme="minorEastAsia" w:hAnsiTheme="minorEastAsia"/>
        </w:rPr>
        <w:t>三基</w:t>
      </w:r>
      <w:r>
        <w:rPr>
          <w:rFonts w:asciiTheme="minorEastAsia" w:hAnsiTheme="minorEastAsia"/>
          <w:szCs w:val="21"/>
        </w:rPr>
        <w:t>”</w:t>
      </w:r>
      <w:r>
        <w:rPr>
          <w:rFonts w:asciiTheme="minorEastAsia" w:hAnsiTheme="minorEastAsia"/>
        </w:rPr>
        <w:t>建设</w:t>
      </w:r>
      <w:r>
        <w:rPr>
          <w:rFonts w:asciiTheme="minorEastAsia" w:hAnsiTheme="minorEastAsia"/>
          <w:szCs w:val="21"/>
        </w:rPr>
        <w:t>,</w:t>
      </w:r>
      <w:r>
        <w:rPr>
          <w:rFonts w:hint="eastAsia" w:asciiTheme="minorEastAsia" w:hAnsiTheme="minorEastAsia"/>
          <w:szCs w:val="21"/>
        </w:rPr>
        <w:t>以提升组织力为重点，深入</w:t>
      </w:r>
      <w:r>
        <w:rPr>
          <w:rFonts w:asciiTheme="minorEastAsia" w:hAnsiTheme="minorEastAsia"/>
          <w:szCs w:val="21"/>
        </w:rPr>
        <w:t>推进党业融合，积极破解</w:t>
      </w:r>
      <w:r>
        <w:rPr>
          <w:rFonts w:hint="eastAsia" w:asciiTheme="minorEastAsia" w:hAnsiTheme="minorEastAsia"/>
          <w:szCs w:val="21"/>
        </w:rPr>
        <w:t>“</w:t>
      </w:r>
      <w:r>
        <w:rPr>
          <w:rFonts w:asciiTheme="minorEastAsia" w:hAnsiTheme="minorEastAsia"/>
          <w:szCs w:val="21"/>
        </w:rPr>
        <w:t>两张皮”</w:t>
      </w:r>
      <w:r>
        <w:rPr>
          <w:rFonts w:hint="eastAsia" w:asciiTheme="minorEastAsia" w:hAnsiTheme="minorEastAsia"/>
          <w:szCs w:val="21"/>
        </w:rPr>
        <w:t>发</w:t>
      </w:r>
      <w:r>
        <w:rPr>
          <w:rFonts w:asciiTheme="minorEastAsia" w:hAnsiTheme="minorEastAsia"/>
          <w:szCs w:val="21"/>
        </w:rPr>
        <w:t>展难题</w:t>
      </w:r>
      <w:r>
        <w:rPr>
          <w:rFonts w:hint="eastAsia" w:asciiTheme="minorEastAsia" w:hAnsiTheme="minorEastAsia"/>
          <w:szCs w:val="21"/>
        </w:rPr>
        <w:t>，</w:t>
      </w:r>
      <w:r>
        <w:rPr>
          <w:rFonts w:asciiTheme="minorEastAsia" w:hAnsiTheme="minorEastAsia"/>
          <w:szCs w:val="21"/>
        </w:rPr>
        <w:t>坚持以党的政</w:t>
      </w:r>
      <w:r>
        <w:rPr>
          <w:rFonts w:cs="宋体" w:asciiTheme="minorEastAsia" w:hAnsiTheme="minorEastAsia"/>
          <w:spacing w:val="8"/>
          <w:kern w:val="0"/>
          <w:szCs w:val="21"/>
        </w:rPr>
        <w:t>治</w:t>
      </w:r>
      <w:r>
        <w:rPr>
          <w:rFonts w:hint="eastAsia" w:cs="宋体" w:asciiTheme="minorEastAsia" w:hAnsiTheme="minorEastAsia"/>
          <w:spacing w:val="8"/>
          <w:kern w:val="0"/>
          <w:szCs w:val="21"/>
        </w:rPr>
        <w:t>建设</w:t>
      </w:r>
      <w:r>
        <w:rPr>
          <w:rFonts w:cs="宋体" w:asciiTheme="minorEastAsia" w:hAnsiTheme="minorEastAsia"/>
          <w:spacing w:val="8"/>
          <w:kern w:val="0"/>
          <w:szCs w:val="21"/>
        </w:rPr>
        <w:t>为统领，</w:t>
      </w:r>
      <w:r>
        <w:rPr>
          <w:rFonts w:hint="eastAsia" w:cs="宋体" w:asciiTheme="minorEastAsia" w:hAnsiTheme="minorEastAsia"/>
          <w:spacing w:val="8"/>
          <w:kern w:val="0"/>
          <w:szCs w:val="21"/>
        </w:rPr>
        <w:t>把基层党组织建设成为推动经营发展的坚强战斗堡垒，扎实</w:t>
      </w:r>
      <w:r>
        <w:rPr>
          <w:rFonts w:cs="宋体" w:asciiTheme="minorEastAsia" w:hAnsiTheme="minorEastAsia"/>
          <w:spacing w:val="8"/>
          <w:kern w:val="0"/>
          <w:szCs w:val="21"/>
        </w:rPr>
        <w:t>推进高质量党建引领和保障高质量发展</w:t>
      </w:r>
      <w:r>
        <w:rPr>
          <w:rFonts w:hint="eastAsia" w:cs="宋体" w:asciiTheme="minorEastAsia" w:hAnsiTheme="minorEastAsia"/>
          <w:spacing w:val="8"/>
          <w:kern w:val="0"/>
          <w:szCs w:val="21"/>
        </w:rPr>
        <w:t>。</w:t>
      </w:r>
    </w:p>
    <w:p>
      <w:pPr>
        <w:spacing w:line="360" w:lineRule="auto"/>
        <w:ind w:firstLine="420" w:firstLineChars="200"/>
        <w:rPr>
          <w:rFonts w:asciiTheme="minorEastAsia" w:hAnsiTheme="minorEastAsia"/>
          <w:szCs w:val="21"/>
        </w:rPr>
      </w:pPr>
      <w:r>
        <w:rPr>
          <w:rFonts w:asciiTheme="minorEastAsia" w:hAnsiTheme="minorEastAsia"/>
          <w:szCs w:val="21"/>
        </w:rPr>
        <w:t>教育引导广大团干部深入学习贯彻习近平新时代中国特色社会主义思想，把习近平总书记关于青年工作的重要思想落实到团的全部工作和建设之中，坚持和加强党的全面领导，树立大抓基层的鲜明导向，提升团支部组织力，强化团支部政治功能，充分</w:t>
      </w:r>
      <w:r>
        <w:rPr>
          <w:rFonts w:hint="eastAsia" w:asciiTheme="minorEastAsia" w:hAnsiTheme="minorEastAsia"/>
          <w:szCs w:val="21"/>
        </w:rPr>
        <w:t>发挥党的助手和后备军作用。</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【课程大纲】</w:t>
      </w:r>
    </w:p>
    <w:p>
      <w:pPr>
        <w:spacing w:line="360" w:lineRule="auto"/>
        <w:ind w:firstLine="361" w:firstLineChars="200"/>
        <w:rPr>
          <w:rFonts w:ascii="黑体" w:hAnsi="黑体" w:eastAsia="黑体"/>
          <w:b/>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第一</w:t>
      </w:r>
      <w:r>
        <w:rPr>
          <w:rFonts w:ascii="黑体" w:hAnsi="黑体" w:eastAsia="黑体"/>
          <w:b/>
          <w:color w:val="000099"/>
        </w:rPr>
        <w:t>单元：传承</w:t>
      </w:r>
      <w:r>
        <w:rPr>
          <w:rFonts w:hint="eastAsia" w:ascii="黑体" w:hAnsi="黑体" w:eastAsia="黑体"/>
          <w:b/>
          <w:color w:val="000099"/>
        </w:rPr>
        <w:t>红</w:t>
      </w:r>
      <w:r>
        <w:rPr>
          <w:rFonts w:ascii="黑体" w:hAnsi="黑体" w:eastAsia="黑体"/>
          <w:b/>
          <w:color w:val="000099"/>
        </w:rPr>
        <w:t>色基因</w:t>
      </w:r>
      <w:r>
        <w:rPr>
          <w:rFonts w:hint="eastAsia" w:ascii="黑体" w:hAnsi="黑体" w:eastAsia="黑体"/>
          <w:b/>
          <w:color w:val="000099"/>
        </w:rPr>
        <w:t xml:space="preserve"> 发扬光荣传统</w:t>
      </w:r>
    </w:p>
    <w:p>
      <w:pPr>
        <w:spacing w:line="360" w:lineRule="auto"/>
        <w:ind w:firstLine="630" w:firstLineChars="300"/>
        <w:rPr>
          <w:rFonts w:asciiTheme="minorEastAsia" w:hAnsiTheme="minorEastAsia"/>
        </w:rPr>
      </w:pPr>
      <w:r>
        <w:rPr>
          <w:rFonts w:hint="eastAsia"/>
        </w:rPr>
        <w:t xml:space="preserve">☆ </w:t>
      </w:r>
      <w:r>
        <w:rPr>
          <w:rFonts w:hint="eastAsia" w:asciiTheme="minorEastAsia" w:hAnsiTheme="minorEastAsia"/>
        </w:rPr>
        <w:t>传承党支部建设的红色基因</w:t>
      </w:r>
    </w:p>
    <w:p>
      <w:pPr>
        <w:spacing w:line="360" w:lineRule="auto"/>
        <w:ind w:firstLine="630" w:firstLineChars="300"/>
        <w:rPr>
          <w:rFonts w:asciiTheme="minorEastAsia" w:hAnsiTheme="minorEastAsia"/>
        </w:rPr>
      </w:pPr>
      <w:r>
        <w:rPr>
          <w:rFonts w:hint="eastAsia"/>
        </w:rPr>
        <w:t xml:space="preserve">☆ </w:t>
      </w:r>
      <w:r>
        <w:rPr>
          <w:rFonts w:hint="eastAsia" w:asciiTheme="minorEastAsia" w:hAnsiTheme="minorEastAsia"/>
        </w:rPr>
        <w:t>国有企业党建工作的行动指南</w:t>
      </w:r>
    </w:p>
    <w:p>
      <w:pPr>
        <w:spacing w:line="360" w:lineRule="auto"/>
        <w:ind w:firstLine="630" w:firstLineChars="300"/>
        <w:rPr>
          <w:rFonts w:cstheme="minorHAnsi"/>
        </w:rPr>
      </w:pPr>
      <w:r>
        <w:rPr>
          <w:rFonts w:hint="eastAsia"/>
        </w:rPr>
        <w:t xml:space="preserve">☆ </w:t>
      </w:r>
      <w:r>
        <w:rPr>
          <w:rFonts w:cstheme="minorHAnsi"/>
        </w:rPr>
        <w:t>党业融合的光荣传统</w:t>
      </w:r>
    </w:p>
    <w:p>
      <w:pPr>
        <w:spacing w:line="360" w:lineRule="auto"/>
        <w:ind w:firstLine="630" w:firstLineChars="300"/>
        <w:rPr>
          <w:rFonts w:asciiTheme="minorEastAsia" w:hAnsiTheme="minorEastAsia"/>
        </w:rPr>
      </w:pPr>
      <w:r>
        <w:rPr>
          <w:rFonts w:hint="eastAsia"/>
        </w:rPr>
        <w:t xml:space="preserve">☆ </w:t>
      </w:r>
      <w:r>
        <w:rPr>
          <w:rFonts w:hint="eastAsia" w:cstheme="minorHAnsi"/>
        </w:rPr>
        <w:t>沙盘推演：党业融合沿革与启示</w:t>
      </w:r>
    </w:p>
    <w:p>
      <w:pPr>
        <w:spacing w:line="360" w:lineRule="auto"/>
        <w:ind w:firstLine="361" w:firstLineChars="200"/>
        <w:rPr>
          <w:rFonts w:ascii="黑体" w:hAnsi="黑体" w:eastAsia="黑体"/>
          <w:b/>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第二</w:t>
      </w:r>
      <w:r>
        <w:rPr>
          <w:rFonts w:ascii="黑体" w:hAnsi="黑体" w:eastAsia="黑体"/>
          <w:b/>
          <w:color w:val="000099"/>
        </w:rPr>
        <w:t>单元：</w:t>
      </w:r>
      <w:r>
        <w:rPr>
          <w:rFonts w:hint="eastAsia" w:ascii="黑体" w:hAnsi="黑体" w:eastAsia="黑体"/>
          <w:b/>
          <w:color w:val="000099"/>
        </w:rPr>
        <w:t>党建引领发展 党业深度融合</w:t>
      </w:r>
    </w:p>
    <w:p>
      <w:pPr>
        <w:spacing w:line="360" w:lineRule="auto"/>
        <w:ind w:firstLine="630" w:firstLineChars="300"/>
        <w:rPr>
          <w:rFonts w:asciiTheme="minorEastAsia" w:hAnsiTheme="minorEastAsia"/>
        </w:rPr>
      </w:pPr>
      <w:r>
        <w:rPr>
          <w:rFonts w:hint="eastAsia"/>
        </w:rPr>
        <w:t xml:space="preserve">☆ </w:t>
      </w:r>
      <w:r>
        <w:rPr>
          <w:rFonts w:cstheme="minorHAnsi"/>
        </w:rPr>
        <w:t>思考面向未来，国有企业做强做优做大靠什么？</w:t>
      </w:r>
    </w:p>
    <w:p>
      <w:pPr>
        <w:spacing w:line="360" w:lineRule="auto"/>
        <w:ind w:firstLine="630" w:firstLineChars="300"/>
        <w:rPr>
          <w:rFonts w:asciiTheme="minorEastAsia" w:hAnsiTheme="minorEastAsia"/>
        </w:rPr>
      </w:pPr>
      <w:r>
        <w:rPr>
          <w:rFonts w:hint="eastAsia"/>
        </w:rPr>
        <w:t xml:space="preserve">☆ </w:t>
      </w:r>
      <w:r>
        <w:rPr>
          <w:rFonts w:hint="eastAsia" w:asciiTheme="minorEastAsia" w:hAnsiTheme="minorEastAsia"/>
        </w:rPr>
        <w:t>党业融合必须坚持两个“一以贯之”</w:t>
      </w:r>
    </w:p>
    <w:p>
      <w:pPr>
        <w:spacing w:line="360" w:lineRule="auto"/>
        <w:ind w:firstLine="630" w:firstLineChars="300"/>
        <w:rPr>
          <w:rFonts w:asciiTheme="minorEastAsia" w:hAnsiTheme="minorEastAsia"/>
        </w:rPr>
      </w:pPr>
      <w:r>
        <w:rPr>
          <w:rFonts w:hint="eastAsia"/>
        </w:rPr>
        <w:t xml:space="preserve">☆ </w:t>
      </w:r>
      <w:r>
        <w:rPr>
          <w:rFonts w:cstheme="minorHAnsi"/>
        </w:rPr>
        <w:t>推进党建工作与生产经营工作紧密融合</w:t>
      </w:r>
    </w:p>
    <w:p>
      <w:pPr>
        <w:spacing w:line="360" w:lineRule="auto"/>
        <w:ind w:firstLine="630" w:firstLineChars="300"/>
        <w:rPr>
          <w:rFonts w:asciiTheme="minorEastAsia" w:hAnsiTheme="minorEastAsia"/>
        </w:rPr>
      </w:pPr>
      <w:r>
        <w:rPr>
          <w:rFonts w:hint="eastAsia"/>
        </w:rPr>
        <w:t xml:space="preserve">☆ </w:t>
      </w:r>
      <w:r>
        <w:rPr>
          <w:rFonts w:hint="eastAsia" w:asciiTheme="minorEastAsia" w:hAnsiTheme="minorEastAsia"/>
        </w:rPr>
        <w:t>行业案例：党业融合典型案例分享</w:t>
      </w:r>
    </w:p>
    <w:p>
      <w:pPr>
        <w:spacing w:line="360" w:lineRule="auto"/>
        <w:ind w:firstLine="361" w:firstLineChars="200"/>
        <w:rPr>
          <w:rFonts w:ascii="黑体" w:hAnsi="黑体" w:eastAsia="黑体"/>
          <w:b/>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第三</w:t>
      </w:r>
      <w:r>
        <w:rPr>
          <w:rFonts w:ascii="黑体" w:hAnsi="黑体" w:eastAsia="黑体"/>
          <w:b/>
          <w:color w:val="000099"/>
        </w:rPr>
        <w:t>单元：</w:t>
      </w:r>
      <w:r>
        <w:rPr>
          <w:rFonts w:hint="eastAsia" w:ascii="黑体" w:hAnsi="黑体" w:eastAsia="黑体"/>
          <w:b/>
          <w:color w:val="000099"/>
        </w:rPr>
        <w:t>探索融合方式 破解发展难题</w:t>
      </w:r>
    </w:p>
    <w:p>
      <w:pPr>
        <w:spacing w:line="360" w:lineRule="auto"/>
        <w:ind w:firstLine="630" w:firstLineChars="300"/>
        <w:rPr>
          <w:rFonts w:asciiTheme="minorEastAsia" w:hAnsiTheme="minorEastAsia"/>
        </w:rPr>
      </w:pPr>
      <w:r>
        <w:rPr>
          <w:rFonts w:hint="eastAsia"/>
        </w:rPr>
        <w:t xml:space="preserve">☆ </w:t>
      </w:r>
      <w:r>
        <w:rPr>
          <w:rFonts w:hint="eastAsia" w:asciiTheme="minorEastAsia" w:hAnsiTheme="minorEastAsia"/>
        </w:rPr>
        <w:t>国有企业基层党建工作的发展趋势</w:t>
      </w:r>
    </w:p>
    <w:p>
      <w:pPr>
        <w:spacing w:line="360" w:lineRule="auto"/>
        <w:ind w:firstLine="630" w:firstLineChars="300"/>
        <w:rPr>
          <w:rFonts w:asciiTheme="minorEastAsia" w:hAnsiTheme="minorEastAsia"/>
        </w:rPr>
      </w:pPr>
      <w:r>
        <w:rPr>
          <w:rFonts w:hint="eastAsia"/>
        </w:rPr>
        <w:t xml:space="preserve">☆ </w:t>
      </w:r>
      <w:r>
        <w:rPr>
          <w:rFonts w:hint="eastAsia" w:asciiTheme="minorEastAsia" w:hAnsiTheme="minorEastAsia"/>
        </w:rPr>
        <w:t>研讨：</w:t>
      </w:r>
      <w:r>
        <w:rPr>
          <w:rFonts w:cstheme="minorHAnsi"/>
        </w:rPr>
        <w:t>党建工作与生产经营工作</w:t>
      </w:r>
      <w:r>
        <w:rPr>
          <w:rFonts w:hint="eastAsia" w:asciiTheme="minorEastAsia" w:hAnsiTheme="minorEastAsia"/>
        </w:rPr>
        <w:t>融合的工作难点</w:t>
      </w:r>
    </w:p>
    <w:p>
      <w:pPr>
        <w:spacing w:line="360" w:lineRule="auto"/>
        <w:ind w:firstLine="630" w:firstLineChars="300"/>
        <w:rPr>
          <w:rFonts w:asciiTheme="minorEastAsia" w:hAnsiTheme="minorEastAsia"/>
        </w:rPr>
      </w:pPr>
      <w:r>
        <w:rPr>
          <w:rFonts w:hint="eastAsia"/>
        </w:rPr>
        <w:t xml:space="preserve">☆ </w:t>
      </w:r>
      <w:r>
        <w:rPr>
          <w:rFonts w:hint="eastAsia" w:asciiTheme="minorEastAsia" w:hAnsiTheme="minorEastAsia"/>
        </w:rPr>
        <w:t>破解发展难题 推动高质量发展</w:t>
      </w:r>
    </w:p>
    <w:p>
      <w:pPr>
        <w:spacing w:line="360" w:lineRule="auto"/>
        <w:ind w:firstLine="630" w:firstLineChars="300"/>
        <w:rPr>
          <w:rFonts w:asciiTheme="minorEastAsia" w:hAnsiTheme="minorEastAsia"/>
        </w:rPr>
      </w:pPr>
      <w:r>
        <w:rPr>
          <w:rFonts w:hint="eastAsia"/>
        </w:rPr>
        <w:t>☆</w:t>
      </w:r>
      <w:r>
        <w:rPr>
          <w:rFonts w:hint="eastAsia" w:asciiTheme="minorEastAsia" w:hAnsiTheme="minorEastAsia"/>
        </w:rPr>
        <w:t xml:space="preserve"> 沙盘推演：推进党业融合的落地模型</w:t>
      </w:r>
    </w:p>
    <w:p>
      <w:pPr>
        <w:spacing w:line="360" w:lineRule="auto"/>
        <w:ind w:firstLine="361" w:firstLineChars="200"/>
        <w:rPr>
          <w:rFonts w:ascii="黑体" w:hAnsi="黑体" w:eastAsia="黑体"/>
          <w:b/>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第四</w:t>
      </w:r>
      <w:r>
        <w:rPr>
          <w:rFonts w:ascii="黑体" w:hAnsi="黑体" w:eastAsia="黑体"/>
          <w:b/>
          <w:color w:val="000099"/>
        </w:rPr>
        <w:t>单元：</w:t>
      </w:r>
      <w:r>
        <w:rPr>
          <w:rFonts w:hint="eastAsia" w:ascii="黑体" w:hAnsi="黑体" w:eastAsia="黑体"/>
          <w:b/>
          <w:color w:val="000099"/>
        </w:rPr>
        <w:t>提高政治站位 履行主体责任</w:t>
      </w:r>
    </w:p>
    <w:p>
      <w:pPr>
        <w:spacing w:line="360" w:lineRule="auto"/>
        <w:ind w:firstLine="630" w:firstLineChars="300"/>
        <w:rPr>
          <w:rFonts w:asciiTheme="minorEastAsia" w:hAnsiTheme="minorEastAsia"/>
        </w:rPr>
      </w:pPr>
      <w:r>
        <w:rPr>
          <w:rFonts w:hint="eastAsia"/>
        </w:rPr>
        <w:t xml:space="preserve">☆ </w:t>
      </w:r>
      <w:r>
        <w:rPr>
          <w:rFonts w:hint="eastAsia" w:asciiTheme="minorEastAsia" w:hAnsiTheme="minorEastAsia"/>
        </w:rPr>
        <w:t>聚焦“三基建设”推进党建与生产经营工作融合</w:t>
      </w:r>
    </w:p>
    <w:p>
      <w:pPr>
        <w:spacing w:line="360" w:lineRule="auto"/>
        <w:ind w:firstLine="630" w:firstLineChars="300"/>
        <w:rPr>
          <w:rFonts w:asciiTheme="minorEastAsia" w:hAnsiTheme="minorEastAsia"/>
        </w:rPr>
      </w:pPr>
      <w:r>
        <w:rPr>
          <w:rFonts w:hint="eastAsia"/>
        </w:rPr>
        <w:t xml:space="preserve">☆ </w:t>
      </w:r>
      <w:r>
        <w:rPr>
          <w:rFonts w:hint="eastAsia" w:asciiTheme="minorEastAsia" w:hAnsiTheme="minorEastAsia"/>
        </w:rPr>
        <w:t>凝心聚力推进党业融合</w:t>
      </w:r>
    </w:p>
    <w:p>
      <w:pPr>
        <w:spacing w:line="360" w:lineRule="auto"/>
        <w:ind w:firstLine="630" w:firstLineChars="300"/>
        <w:rPr>
          <w:rFonts w:asciiTheme="minorEastAsia" w:hAnsiTheme="minorEastAsia"/>
        </w:rPr>
      </w:pPr>
      <w:r>
        <w:rPr>
          <w:rFonts w:hint="eastAsia"/>
        </w:rPr>
        <w:t xml:space="preserve">☆ </w:t>
      </w:r>
      <w:r>
        <w:rPr>
          <w:rFonts w:cstheme="minorHAnsi"/>
        </w:rPr>
        <w:t>如何检验党业融合成效</w:t>
      </w:r>
    </w:p>
    <w:p>
      <w:pPr>
        <w:spacing w:line="360" w:lineRule="auto"/>
        <w:ind w:firstLine="630" w:firstLineChars="300"/>
        <w:rPr>
          <w:rFonts w:asciiTheme="minorEastAsia" w:hAnsiTheme="minorEastAsia"/>
        </w:rPr>
      </w:pPr>
      <w:r>
        <w:rPr>
          <w:rFonts w:hint="eastAsia"/>
        </w:rPr>
        <w:t xml:space="preserve">☆ </w:t>
      </w:r>
      <w:r>
        <w:rPr>
          <w:rFonts w:hint="eastAsia" w:asciiTheme="minorEastAsia" w:hAnsiTheme="minorEastAsia"/>
        </w:rPr>
        <w:t>案例共享：</w:t>
      </w:r>
      <w:r>
        <w:rPr>
          <w:rFonts w:asciiTheme="minorEastAsia" w:hAnsiTheme="minorEastAsia"/>
        </w:rPr>
        <w:t>党建品牌</w:t>
      </w:r>
      <w:r>
        <w:rPr>
          <w:rFonts w:hint="eastAsia" w:asciiTheme="minorEastAsia" w:hAnsiTheme="minorEastAsia"/>
        </w:rPr>
        <w:t>推动</w:t>
      </w:r>
      <w:r>
        <w:rPr>
          <w:rFonts w:asciiTheme="minorEastAsia" w:hAnsiTheme="minorEastAsia"/>
        </w:rPr>
        <w:t>党业融合的</w:t>
      </w:r>
      <w:r>
        <w:rPr>
          <w:rFonts w:hint="eastAsia" w:asciiTheme="minorEastAsia" w:hAnsiTheme="minorEastAsia"/>
        </w:rPr>
        <w:t>顶层</w:t>
      </w:r>
      <w:r>
        <w:rPr>
          <w:rFonts w:asciiTheme="minorEastAsia" w:hAnsiTheme="minorEastAsia"/>
        </w:rPr>
        <w:t>设计</w:t>
      </w:r>
      <w:r>
        <w:rPr>
          <w:rFonts w:hint="eastAsia" w:asciiTheme="minorEastAsia" w:hAnsiTheme="minorEastAsia"/>
        </w:rPr>
        <w:t>探索</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【学员收益】</w:t>
      </w:r>
    </w:p>
    <w:p>
      <w:pPr>
        <w:spacing w:line="360" w:lineRule="auto"/>
        <w:ind w:firstLine="361" w:firstLineChars="200"/>
      </w:pPr>
      <w:r>
        <w:rPr>
          <w:rFonts w:hint="eastAsia" w:ascii="黑体" w:hAnsi="黑体" w:eastAsia="黑体"/>
          <w:b/>
          <w:color w:val="000099"/>
          <w:sz w:val="18"/>
          <w:szCs w:val="21"/>
        </w:rPr>
        <w:t xml:space="preserve">◆ </w:t>
      </w:r>
      <w:r>
        <w:rPr>
          <w:rFonts w:hint="eastAsia" w:asciiTheme="minorEastAsia" w:hAnsiTheme="minorEastAsia"/>
          <w:b/>
          <w:color w:val="000099"/>
        </w:rPr>
        <w:t>启发</w:t>
      </w:r>
      <w:r>
        <w:rPr>
          <w:rFonts w:asciiTheme="minorEastAsia" w:hAnsiTheme="minorEastAsia"/>
          <w:b/>
          <w:color w:val="000099"/>
        </w:rPr>
        <w:t>思考</w:t>
      </w:r>
      <w:r>
        <w:rPr>
          <w:rFonts w:hint="eastAsia" w:asciiTheme="minorEastAsia" w:hAnsiTheme="minorEastAsia"/>
          <w:b/>
          <w:color w:val="000099"/>
        </w:rPr>
        <w:t>：</w:t>
      </w:r>
      <w:r>
        <w:rPr>
          <w:rFonts w:hint="eastAsia"/>
        </w:rPr>
        <w:t>党业融合的红色传承与深刻蕴涵</w:t>
      </w:r>
    </w:p>
    <w:p>
      <w:pPr>
        <w:spacing w:line="360" w:lineRule="auto"/>
        <w:ind w:firstLine="361" w:firstLineChars="200"/>
      </w:pPr>
      <w:r>
        <w:rPr>
          <w:rFonts w:hint="eastAsia" w:ascii="黑体" w:hAnsi="黑体" w:eastAsia="黑体"/>
          <w:b/>
          <w:color w:val="000099"/>
          <w:sz w:val="18"/>
          <w:szCs w:val="21"/>
        </w:rPr>
        <w:t xml:space="preserve">◆ </w:t>
      </w:r>
      <w:r>
        <w:rPr>
          <w:rFonts w:hint="eastAsia" w:asciiTheme="minorEastAsia" w:hAnsiTheme="minorEastAsia"/>
          <w:b/>
          <w:color w:val="000099"/>
        </w:rPr>
        <w:t>深入探索</w:t>
      </w:r>
      <w:r>
        <w:rPr>
          <w:rFonts w:asciiTheme="minorEastAsia" w:hAnsiTheme="minorEastAsia"/>
          <w:b/>
          <w:color w:val="000099"/>
        </w:rPr>
        <w:t>：</w:t>
      </w:r>
      <w:r>
        <w:rPr>
          <w:rFonts w:hint="eastAsia" w:asciiTheme="minorEastAsia" w:hAnsiTheme="minorEastAsia"/>
        </w:rPr>
        <w:t>党业融合的重要依据与关键要素</w:t>
      </w:r>
    </w:p>
    <w:p>
      <w:pPr>
        <w:spacing w:line="360" w:lineRule="auto"/>
        <w:ind w:firstLine="361" w:firstLineChars="200"/>
      </w:pPr>
      <w:r>
        <w:rPr>
          <w:rFonts w:hint="eastAsia" w:ascii="黑体" w:hAnsi="黑体" w:eastAsia="黑体"/>
          <w:b/>
          <w:color w:val="000099"/>
          <w:sz w:val="18"/>
          <w:szCs w:val="21"/>
        </w:rPr>
        <w:t xml:space="preserve">◆ </w:t>
      </w:r>
      <w:r>
        <w:rPr>
          <w:rFonts w:hint="eastAsia" w:asciiTheme="minorEastAsia" w:hAnsiTheme="minorEastAsia"/>
          <w:b/>
          <w:color w:val="000099"/>
        </w:rPr>
        <w:t>践行使命</w:t>
      </w:r>
      <w:r>
        <w:rPr>
          <w:rFonts w:asciiTheme="minorEastAsia" w:hAnsiTheme="minorEastAsia"/>
          <w:b/>
          <w:color w:val="000099"/>
        </w:rPr>
        <w:t>：</w:t>
      </w:r>
      <w:r>
        <w:rPr>
          <w:rFonts w:hint="eastAsia" w:asciiTheme="minorEastAsia" w:hAnsiTheme="minorEastAsia"/>
        </w:rPr>
        <w:t>党业融合的创新思路与落地模型</w:t>
      </w:r>
    </w:p>
    <w:p>
      <w:pPr>
        <w:spacing w:line="360" w:lineRule="auto"/>
        <w:ind w:firstLine="361" w:firstLineChars="200"/>
      </w:pPr>
      <w:r>
        <w:rPr>
          <w:rFonts w:hint="eastAsia" w:ascii="黑体" w:hAnsi="黑体" w:eastAsia="黑体"/>
          <w:b/>
          <w:color w:val="000099"/>
          <w:sz w:val="18"/>
          <w:szCs w:val="21"/>
        </w:rPr>
        <w:t xml:space="preserve">◆ </w:t>
      </w:r>
      <w:r>
        <w:rPr>
          <w:rFonts w:hint="eastAsia" w:asciiTheme="minorEastAsia" w:hAnsiTheme="minorEastAsia"/>
          <w:b/>
          <w:color w:val="000099"/>
        </w:rPr>
        <w:t>砥砺奋进</w:t>
      </w:r>
      <w:r>
        <w:rPr>
          <w:rFonts w:asciiTheme="minorEastAsia" w:hAnsiTheme="minorEastAsia"/>
          <w:b/>
          <w:color w:val="000099"/>
        </w:rPr>
        <w:t>：</w:t>
      </w:r>
      <w:r>
        <w:rPr>
          <w:rFonts w:hint="eastAsia" w:asciiTheme="minorEastAsia" w:hAnsiTheme="minorEastAsia"/>
        </w:rPr>
        <w:t>党业融合的行动目标与实施计划</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【课程特色】</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1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①</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科学性 </w:t>
      </w:r>
      <w:r>
        <w:rPr>
          <w:rFonts w:hint="eastAsia" w:asciiTheme="minorEastAsia" w:hAnsiTheme="minorEastAsia"/>
        </w:rPr>
        <w:t>以马克思主义基本原理为指导，与时俱进宣讲党的创新理论，迎合时代要求、紧贴工作重心，以情境模拟沉浸体验式教学，为各级党组织、领导干部、党员群众讲授党史、团史、党性、时政、党务、党业融合、乡村振兴、红色领导力等课程。</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2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②</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创新性 </w:t>
      </w:r>
      <w:r>
        <w:rPr>
          <w:rFonts w:hint="eastAsia" w:asciiTheme="minorEastAsia" w:hAnsiTheme="minorEastAsia"/>
        </w:rPr>
        <w:t>独家版权课程，专业量身定制，综合运用</w:t>
      </w:r>
      <w:r>
        <w:rPr>
          <w:rFonts w:hint="eastAsia" w:asciiTheme="minorEastAsia" w:hAnsiTheme="minorEastAsia"/>
          <w:b/>
          <w:color w:val="C00000"/>
        </w:rPr>
        <w:t>“理论讲解+</w:t>
      </w:r>
      <w:r>
        <w:rPr>
          <w:rFonts w:asciiTheme="minorEastAsia" w:hAnsiTheme="minorEastAsia"/>
          <w:b/>
          <w:color w:val="C00000"/>
        </w:rPr>
        <w:t>案例</w:t>
      </w:r>
      <w:r>
        <w:rPr>
          <w:rFonts w:hint="eastAsia" w:asciiTheme="minorEastAsia" w:hAnsiTheme="minorEastAsia"/>
          <w:b/>
          <w:color w:val="C00000"/>
        </w:rPr>
        <w:t>研讨+情境</w:t>
      </w:r>
      <w:r>
        <w:rPr>
          <w:rFonts w:asciiTheme="minorEastAsia" w:hAnsiTheme="minorEastAsia"/>
          <w:b/>
          <w:color w:val="C00000"/>
        </w:rPr>
        <w:t>还原</w:t>
      </w:r>
      <w:r>
        <w:rPr>
          <w:rFonts w:hint="eastAsia" w:asciiTheme="minorEastAsia" w:hAnsiTheme="minorEastAsia"/>
          <w:b/>
          <w:color w:val="C00000"/>
        </w:rPr>
        <w:t>+</w:t>
      </w:r>
      <w:r>
        <w:rPr>
          <w:rFonts w:asciiTheme="minorEastAsia" w:hAnsiTheme="minorEastAsia"/>
          <w:b/>
          <w:color w:val="C00000"/>
        </w:rPr>
        <w:t>行业案例</w:t>
      </w:r>
      <w:r>
        <w:rPr>
          <w:rFonts w:hint="eastAsia" w:asciiTheme="minorEastAsia" w:hAnsiTheme="minorEastAsia"/>
          <w:b/>
          <w:color w:val="C00000"/>
        </w:rPr>
        <w:t>+沙盘演练”</w:t>
      </w:r>
      <w:r>
        <w:rPr>
          <w:rFonts w:hint="eastAsia" w:asciiTheme="minorEastAsia" w:hAnsiTheme="minorEastAsia"/>
        </w:rPr>
        <w:t>等教学方式，行业影响力强，学员满意度和课程复购率持续保持领先。</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3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③</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融合性 </w:t>
      </w:r>
      <w:r>
        <w:rPr>
          <w:rFonts w:hint="eastAsia" w:asciiTheme="minorEastAsia" w:hAnsiTheme="minorEastAsia"/>
        </w:rPr>
        <w:t>注重党建工作实务，有机融合理论讲授与实战演练，有效提升党员领导干部、团干部的履职能力，推动党建、团建工作与中心工作深度融合，为高质量发展注入强劲动力。</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4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④</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可操作性 </w:t>
      </w:r>
      <w:r>
        <w:rPr>
          <w:rFonts w:hint="eastAsia" w:asciiTheme="minorEastAsia" w:hAnsiTheme="minorEastAsia"/>
        </w:rPr>
        <w:t>红色沙盘培训不受场地限制，普通教室即可，小组岛屿式学习，将井冈山、瑞金、遵义、西柏坡、延安等红色党建、团建研学活动，巧妙“搬入”培训课堂，让学员耳目一新，全程生动体验，加深培训印象，确保学习效果。</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5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⑤</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实用性 </w:t>
      </w:r>
      <w:r>
        <w:rPr>
          <w:rFonts w:hint="eastAsia" w:asciiTheme="minorEastAsia" w:hAnsiTheme="minorEastAsia"/>
        </w:rPr>
        <w:t>认真落实中央八项规定和疫情防控管控要求，足不出户开展红色研学教育，符合管理制度，并且为各单位节约大量教育成本。</w:t>
      </w:r>
    </w:p>
    <w:p>
      <w:pPr>
        <w:spacing w:line="360" w:lineRule="auto"/>
        <w:ind w:firstLine="402" w:firstLineChars="200"/>
        <w:rPr>
          <w:rFonts w:asciiTheme="minorEastAsia" w:hAnsiTheme="minorEastAsia"/>
        </w:rPr>
      </w:pPr>
      <w:r>
        <w:rPr>
          <w:rFonts w:ascii="黑体" w:hAnsi="黑体" w:eastAsia="黑体"/>
          <w:b/>
          <w:color w:val="0070C0"/>
          <w:sz w:val="20"/>
        </w:rPr>
        <w:drawing>
          <wp:anchor distT="0" distB="0" distL="114300" distR="114300" simplePos="0" relativeHeight="251663360" behindDoc="0" locked="0" layoutInCell="1" allowOverlap="1">
            <wp:simplePos x="0" y="0"/>
            <wp:positionH relativeFrom="page">
              <wp:align>right</wp:align>
            </wp:positionH>
            <wp:positionV relativeFrom="paragraph">
              <wp:posOffset>3551555</wp:posOffset>
            </wp:positionV>
            <wp:extent cx="7551420" cy="566420"/>
            <wp:effectExtent l="0" t="0" r="0" b="5080"/>
            <wp:wrapNone/>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cstate="print">
                      <a:extLst>
                        <a:ext uri="{28A0092B-C50C-407E-A947-70E740481C1C}">
                          <a14:useLocalDpi xmlns:a14="http://schemas.microsoft.com/office/drawing/2010/main" val="0"/>
                        </a:ext>
                      </a:extLst>
                    </a:blip>
                    <a:srcRect b="23170"/>
                    <a:stretch>
                      <a:fillRect/>
                    </a:stretch>
                  </pic:blipFill>
                  <pic:spPr>
                    <a:xfrm>
                      <a:off x="0" y="0"/>
                      <a:ext cx="7551493" cy="566737"/>
                    </a:xfrm>
                    <a:prstGeom prst="rect">
                      <a:avLst/>
                    </a:prstGeom>
                  </pic:spPr>
                </pic:pic>
              </a:graphicData>
            </a:graphic>
          </wp:anchor>
        </w:drawing>
      </w:r>
      <w:r>
        <w:rPr>
          <w:szCs w:val="21"/>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1670685</wp:posOffset>
                </wp:positionV>
                <wp:extent cx="5273040" cy="617220"/>
                <wp:effectExtent l="0" t="0" r="0" b="0"/>
                <wp:wrapNone/>
                <wp:docPr id="5" name="矩形 5"/>
                <wp:cNvGraphicFramePr/>
                <a:graphic xmlns:a="http://schemas.openxmlformats.org/drawingml/2006/main">
                  <a:graphicData uri="http://schemas.microsoft.com/office/word/2010/wordprocessingShape">
                    <wps:wsp>
                      <wps:cNvSpPr/>
                      <wps:spPr>
                        <a:xfrm>
                          <a:off x="0" y="0"/>
                          <a:ext cx="5273040" cy="6172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微软雅黑 Light" w:hAnsi="微软雅黑 Light" w:eastAsia="微软雅黑 Light"/>
                                <w:b/>
                                <w:color w:val="C00000"/>
                                <w:sz w:val="48"/>
                              </w:rPr>
                            </w:pPr>
                            <w:r>
                              <w:rPr>
                                <w:rFonts w:ascii="微软雅黑 Light" w:hAnsi="微软雅黑 Light" w:eastAsia="微软雅黑 Light"/>
                                <w:b/>
                                <w:color w:val="C00000"/>
                                <w:sz w:val="48"/>
                              </w:rPr>
                              <w:t>踔厉</w:t>
                            </w:r>
                            <w:r>
                              <w:rPr>
                                <w:rFonts w:hint="eastAsia" w:ascii="微软雅黑 Light" w:hAnsi="微软雅黑 Light" w:eastAsia="微软雅黑 Light"/>
                                <w:b/>
                                <w:color w:val="C00000"/>
                                <w:sz w:val="48"/>
                              </w:rPr>
                              <w:t>奋</w:t>
                            </w:r>
                            <w:r>
                              <w:rPr>
                                <w:rFonts w:ascii="微软雅黑 Light" w:hAnsi="微软雅黑 Light" w:eastAsia="微软雅黑 Light"/>
                                <w:b/>
                                <w:color w:val="C00000"/>
                                <w:sz w:val="48"/>
                              </w:rPr>
                              <w:t>发</w:t>
                            </w:r>
                            <w:r>
                              <w:rPr>
                                <w:rFonts w:hint="eastAsia" w:ascii="微软雅黑 Light" w:hAnsi="微软雅黑 Light" w:eastAsia="微软雅黑 Light"/>
                                <w:b/>
                                <w:color w:val="C00000"/>
                                <w:sz w:val="48"/>
                              </w:rPr>
                              <w:t xml:space="preserve"> </w:t>
                            </w:r>
                            <w:r>
                              <w:rPr>
                                <w:rFonts w:ascii="微软雅黑 Light" w:hAnsi="微软雅黑 Light" w:eastAsia="微软雅黑 Light"/>
                                <w:b/>
                                <w:color w:val="C00000"/>
                                <w:sz w:val="48"/>
                              </w:rPr>
                              <w:t>笃行不怠</w:t>
                            </w:r>
                            <w:r>
                              <w:rPr>
                                <w:rFonts w:hint="eastAsia" w:ascii="微软雅黑 Light" w:hAnsi="微软雅黑 Light" w:eastAsia="微软雅黑 Light"/>
                                <w:b/>
                                <w:color w:val="C00000"/>
                                <w:sz w:val="48"/>
                              </w:rPr>
                              <w:t xml:space="preserve"> </w:t>
                            </w:r>
                            <w:r>
                              <w:rPr>
                                <w:rFonts w:ascii="微软雅黑 Light" w:hAnsi="微软雅黑 Light" w:eastAsia="微软雅黑 Light"/>
                                <w:b/>
                                <w:color w:val="C00000"/>
                                <w:sz w:val="48"/>
                              </w:rPr>
                              <w:t>做新时代的奋斗者</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top:131.55pt;height:48.6pt;width:415.2pt;mso-position-horizontal:right;mso-position-horizontal-relative:margin;z-index:251662336;v-text-anchor:middle;mso-width-relative:page;mso-height-relative:page;" filled="f" stroked="f" coordsize="21600,21600" o:gfxdata="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1cZ9pNYAAAAIAQAADwAAAAAAAAABACAAAAAiAAAAZHJzL2Rvd25yZXYueG1sUEsBAhQAFAAAAAgA&#10;h07iQBYvpm1gAgAArQQAAA4AAAAAAAAAAQAgAAAAJQEAAGRycy9lMm9Eb2MueG1sUEsFBgAAAAAG&#10;AAYAWQEAAPcFAAAAAA==&#10;">
                <v:fill on="f" focussize="0,0"/>
                <v:stroke on="f" weight="1pt" miterlimit="8" joinstyle="miter"/>
                <v:imagedata o:title=""/>
                <o:lock v:ext="edit" aspectratio="f"/>
                <v:textbox>
                  <w:txbxContent>
                    <w:p>
                      <w:pPr>
                        <w:jc w:val="center"/>
                        <w:rPr>
                          <w:rFonts w:ascii="微软雅黑 Light" w:hAnsi="微软雅黑 Light" w:eastAsia="微软雅黑 Light"/>
                          <w:b/>
                          <w:color w:val="C00000"/>
                          <w:sz w:val="48"/>
                        </w:rPr>
                      </w:pPr>
                      <w:r>
                        <w:rPr>
                          <w:rFonts w:ascii="微软雅黑 Light" w:hAnsi="微软雅黑 Light" w:eastAsia="微软雅黑 Light"/>
                          <w:b/>
                          <w:color w:val="C00000"/>
                          <w:sz w:val="48"/>
                        </w:rPr>
                        <w:t>踔厉</w:t>
                      </w:r>
                      <w:r>
                        <w:rPr>
                          <w:rFonts w:hint="eastAsia" w:ascii="微软雅黑 Light" w:hAnsi="微软雅黑 Light" w:eastAsia="微软雅黑 Light"/>
                          <w:b/>
                          <w:color w:val="C00000"/>
                          <w:sz w:val="48"/>
                        </w:rPr>
                        <w:t>奋</w:t>
                      </w:r>
                      <w:r>
                        <w:rPr>
                          <w:rFonts w:ascii="微软雅黑 Light" w:hAnsi="微软雅黑 Light" w:eastAsia="微软雅黑 Light"/>
                          <w:b/>
                          <w:color w:val="C00000"/>
                          <w:sz w:val="48"/>
                        </w:rPr>
                        <w:t>发</w:t>
                      </w:r>
                      <w:r>
                        <w:rPr>
                          <w:rFonts w:hint="eastAsia" w:ascii="微软雅黑 Light" w:hAnsi="微软雅黑 Light" w:eastAsia="微软雅黑 Light"/>
                          <w:b/>
                          <w:color w:val="C00000"/>
                          <w:sz w:val="48"/>
                        </w:rPr>
                        <w:t xml:space="preserve"> </w:t>
                      </w:r>
                      <w:r>
                        <w:rPr>
                          <w:rFonts w:ascii="微软雅黑 Light" w:hAnsi="微软雅黑 Light" w:eastAsia="微软雅黑 Light"/>
                          <w:b/>
                          <w:color w:val="C00000"/>
                          <w:sz w:val="48"/>
                        </w:rPr>
                        <w:t>笃行不怠</w:t>
                      </w:r>
                      <w:r>
                        <w:rPr>
                          <w:rFonts w:hint="eastAsia" w:ascii="微软雅黑 Light" w:hAnsi="微软雅黑 Light" w:eastAsia="微软雅黑 Light"/>
                          <w:b/>
                          <w:color w:val="C00000"/>
                          <w:sz w:val="48"/>
                        </w:rPr>
                        <w:t xml:space="preserve"> </w:t>
                      </w:r>
                      <w:r>
                        <w:rPr>
                          <w:rFonts w:ascii="微软雅黑 Light" w:hAnsi="微软雅黑 Light" w:eastAsia="微软雅黑 Light"/>
                          <w:b/>
                          <w:color w:val="C00000"/>
                          <w:sz w:val="48"/>
                        </w:rPr>
                        <w:t>做新时代的奋斗者</w:t>
                      </w:r>
                    </w:p>
                  </w:txbxContent>
                </v:textbox>
              </v:rect>
            </w:pict>
          </mc:Fallback>
        </mc:AlternateContent>
      </w:r>
      <w:r>
        <w:rPr>
          <w:rFonts w:ascii="黑体" w:hAnsi="黑体" w:eastAsia="黑体"/>
          <w:b/>
          <w:color w:val="0070C0"/>
          <w:sz w:val="24"/>
        </w:rPr>
        <w:drawing>
          <wp:anchor distT="0" distB="0" distL="114300" distR="114300" simplePos="0" relativeHeight="251661312" behindDoc="0" locked="0" layoutInCell="1" allowOverlap="1">
            <wp:simplePos x="0" y="0"/>
            <wp:positionH relativeFrom="page">
              <wp:align>right</wp:align>
            </wp:positionH>
            <wp:positionV relativeFrom="paragraph">
              <wp:posOffset>5446395</wp:posOffset>
            </wp:positionV>
            <wp:extent cx="7551420" cy="654685"/>
            <wp:effectExtent l="0" t="0" r="0" b="0"/>
            <wp:wrapNone/>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8" cstate="print">
                      <a:extLst>
                        <a:ext uri="{28A0092B-C50C-407E-A947-70E740481C1C}">
                          <a14:useLocalDpi xmlns:a14="http://schemas.microsoft.com/office/drawing/2010/main" val="0"/>
                        </a:ext>
                      </a:extLst>
                    </a:blip>
                    <a:srcRect b="23170"/>
                    <a:stretch>
                      <a:fillRect/>
                    </a:stretch>
                  </pic:blipFill>
                  <pic:spPr>
                    <a:xfrm>
                      <a:off x="0" y="0"/>
                      <a:ext cx="7551493" cy="654631"/>
                    </a:xfrm>
                    <a:prstGeom prst="rect">
                      <a:avLst/>
                    </a:prstGeom>
                  </pic:spPr>
                </pic:pic>
              </a:graphicData>
            </a:graphic>
          </wp:anchor>
        </w:drawing>
      </w: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6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⑥</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专业性 </w:t>
      </w:r>
      <w:r>
        <w:rPr>
          <w:rFonts w:hint="eastAsia" w:asciiTheme="minorEastAsia" w:hAnsiTheme="minorEastAsia"/>
        </w:rPr>
        <w:t>结合各单位重点工作、战略规划，由党建思政专业老师团队量身设计并生动讲授“定制版”红色沙盘课程，高度契合党政机关、企事业单位、高校党校、教育基地等党建、团建工作要点。红色沙盘全国教学实践3</w:t>
      </w:r>
      <w:r>
        <w:rPr>
          <w:rFonts w:asciiTheme="minorEastAsia" w:hAnsiTheme="minorEastAsia"/>
        </w:rPr>
        <w:t>00多场</w:t>
      </w:r>
      <w:r>
        <w:rPr>
          <w:rFonts w:hint="eastAsia" w:asciiTheme="minorEastAsia" w:hAnsiTheme="minorEastAsia"/>
        </w:rPr>
        <w:t>。</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华文中宋" w:hAnsi="华文中宋" w:eastAsia="华文中宋"/>
        <w:b/>
      </w:rPr>
    </w:pPr>
    <w:r>
      <w:rPr>
        <w:rFonts w:ascii="华文中宋" w:hAnsi="华文中宋" w:eastAsia="华文中宋"/>
        <w:b/>
        <w:color w:val="FF0000"/>
      </w:rPr>
      <w:t>党建系列课程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VjMDZjY2QxMTViYjUwOWM5NzQ0ZDQ1OGIzYTgwOTkifQ=="/>
  </w:docVars>
  <w:rsids>
    <w:rsidRoot w:val="0038302D"/>
    <w:rsid w:val="00007977"/>
    <w:rsid w:val="00013AF5"/>
    <w:rsid w:val="0001414C"/>
    <w:rsid w:val="000204B8"/>
    <w:rsid w:val="00020D74"/>
    <w:rsid w:val="00021158"/>
    <w:rsid w:val="000327A6"/>
    <w:rsid w:val="00045C58"/>
    <w:rsid w:val="00047F8F"/>
    <w:rsid w:val="00055DCF"/>
    <w:rsid w:val="0008525D"/>
    <w:rsid w:val="00086790"/>
    <w:rsid w:val="000B237F"/>
    <w:rsid w:val="000E548A"/>
    <w:rsid w:val="000F5A2C"/>
    <w:rsid w:val="00114D27"/>
    <w:rsid w:val="001220F3"/>
    <w:rsid w:val="00141D1D"/>
    <w:rsid w:val="00150649"/>
    <w:rsid w:val="00157650"/>
    <w:rsid w:val="001601A2"/>
    <w:rsid w:val="001633D6"/>
    <w:rsid w:val="00166925"/>
    <w:rsid w:val="001868CE"/>
    <w:rsid w:val="001B0D9D"/>
    <w:rsid w:val="001F4586"/>
    <w:rsid w:val="00206F6C"/>
    <w:rsid w:val="00215A94"/>
    <w:rsid w:val="00250A21"/>
    <w:rsid w:val="00264843"/>
    <w:rsid w:val="00281100"/>
    <w:rsid w:val="00283C93"/>
    <w:rsid w:val="002901AE"/>
    <w:rsid w:val="002B49AF"/>
    <w:rsid w:val="002D4AFD"/>
    <w:rsid w:val="002D61BF"/>
    <w:rsid w:val="002F60D8"/>
    <w:rsid w:val="00300DF6"/>
    <w:rsid w:val="00303C94"/>
    <w:rsid w:val="003161D7"/>
    <w:rsid w:val="0031634F"/>
    <w:rsid w:val="00321056"/>
    <w:rsid w:val="00340902"/>
    <w:rsid w:val="00382A54"/>
    <w:rsid w:val="0038302D"/>
    <w:rsid w:val="003B0C8A"/>
    <w:rsid w:val="003B4CB9"/>
    <w:rsid w:val="003B5BF2"/>
    <w:rsid w:val="003D3F3E"/>
    <w:rsid w:val="003E2DC1"/>
    <w:rsid w:val="00402D2C"/>
    <w:rsid w:val="004034D2"/>
    <w:rsid w:val="0042150C"/>
    <w:rsid w:val="004447D8"/>
    <w:rsid w:val="004613B6"/>
    <w:rsid w:val="004647C3"/>
    <w:rsid w:val="00464CD4"/>
    <w:rsid w:val="004951F5"/>
    <w:rsid w:val="004A0CD4"/>
    <w:rsid w:val="004B5B4F"/>
    <w:rsid w:val="004E12C9"/>
    <w:rsid w:val="004E66BD"/>
    <w:rsid w:val="004F709B"/>
    <w:rsid w:val="004F7C4B"/>
    <w:rsid w:val="00504D32"/>
    <w:rsid w:val="005209EC"/>
    <w:rsid w:val="00521F57"/>
    <w:rsid w:val="005411D0"/>
    <w:rsid w:val="00542336"/>
    <w:rsid w:val="00547944"/>
    <w:rsid w:val="005767DA"/>
    <w:rsid w:val="005A06A5"/>
    <w:rsid w:val="005A4B20"/>
    <w:rsid w:val="005C3EB5"/>
    <w:rsid w:val="005E7460"/>
    <w:rsid w:val="005F2E43"/>
    <w:rsid w:val="005F4A69"/>
    <w:rsid w:val="00613C47"/>
    <w:rsid w:val="006258C9"/>
    <w:rsid w:val="00625B83"/>
    <w:rsid w:val="0065377B"/>
    <w:rsid w:val="0067318D"/>
    <w:rsid w:val="00676C7B"/>
    <w:rsid w:val="006B2B01"/>
    <w:rsid w:val="006C17C1"/>
    <w:rsid w:val="006D2639"/>
    <w:rsid w:val="006E3DFC"/>
    <w:rsid w:val="0070529C"/>
    <w:rsid w:val="00762D7F"/>
    <w:rsid w:val="00782236"/>
    <w:rsid w:val="00793925"/>
    <w:rsid w:val="007C0EF8"/>
    <w:rsid w:val="007F2BC3"/>
    <w:rsid w:val="008212C4"/>
    <w:rsid w:val="00822CBF"/>
    <w:rsid w:val="008462EE"/>
    <w:rsid w:val="008608C9"/>
    <w:rsid w:val="00861A7A"/>
    <w:rsid w:val="00866B1A"/>
    <w:rsid w:val="0089136F"/>
    <w:rsid w:val="008C3737"/>
    <w:rsid w:val="008E5A53"/>
    <w:rsid w:val="00927D61"/>
    <w:rsid w:val="00962C63"/>
    <w:rsid w:val="009640B8"/>
    <w:rsid w:val="009724D9"/>
    <w:rsid w:val="009828D1"/>
    <w:rsid w:val="009C53EE"/>
    <w:rsid w:val="009D162E"/>
    <w:rsid w:val="009D74E9"/>
    <w:rsid w:val="009E6DE8"/>
    <w:rsid w:val="00A07275"/>
    <w:rsid w:val="00A143F4"/>
    <w:rsid w:val="00A17210"/>
    <w:rsid w:val="00A22E0A"/>
    <w:rsid w:val="00A31D1C"/>
    <w:rsid w:val="00A31DF7"/>
    <w:rsid w:val="00A35560"/>
    <w:rsid w:val="00A52E38"/>
    <w:rsid w:val="00A63034"/>
    <w:rsid w:val="00A64A23"/>
    <w:rsid w:val="00A73C8B"/>
    <w:rsid w:val="00A75726"/>
    <w:rsid w:val="00A7573A"/>
    <w:rsid w:val="00A924A1"/>
    <w:rsid w:val="00AB68B9"/>
    <w:rsid w:val="00AC3BDC"/>
    <w:rsid w:val="00AC6BF7"/>
    <w:rsid w:val="00AD66F7"/>
    <w:rsid w:val="00AE3145"/>
    <w:rsid w:val="00B054ED"/>
    <w:rsid w:val="00B10AEC"/>
    <w:rsid w:val="00B24031"/>
    <w:rsid w:val="00B268ED"/>
    <w:rsid w:val="00B35744"/>
    <w:rsid w:val="00B361AC"/>
    <w:rsid w:val="00B37BFE"/>
    <w:rsid w:val="00B53647"/>
    <w:rsid w:val="00B73C4A"/>
    <w:rsid w:val="00B83A73"/>
    <w:rsid w:val="00BA74E2"/>
    <w:rsid w:val="00BB4D95"/>
    <w:rsid w:val="00C0431D"/>
    <w:rsid w:val="00C32755"/>
    <w:rsid w:val="00C518B8"/>
    <w:rsid w:val="00C830AB"/>
    <w:rsid w:val="00C965C1"/>
    <w:rsid w:val="00CB10D3"/>
    <w:rsid w:val="00CC406B"/>
    <w:rsid w:val="00CD3976"/>
    <w:rsid w:val="00CE7A5C"/>
    <w:rsid w:val="00CF0B09"/>
    <w:rsid w:val="00CF36BE"/>
    <w:rsid w:val="00D22CF0"/>
    <w:rsid w:val="00D2464A"/>
    <w:rsid w:val="00D34296"/>
    <w:rsid w:val="00D41A05"/>
    <w:rsid w:val="00D828F8"/>
    <w:rsid w:val="00D975FC"/>
    <w:rsid w:val="00DA6254"/>
    <w:rsid w:val="00DB4079"/>
    <w:rsid w:val="00DB509D"/>
    <w:rsid w:val="00DB6E71"/>
    <w:rsid w:val="00DB7FB3"/>
    <w:rsid w:val="00DE163A"/>
    <w:rsid w:val="00DE1E55"/>
    <w:rsid w:val="00E01639"/>
    <w:rsid w:val="00E111C4"/>
    <w:rsid w:val="00E1141C"/>
    <w:rsid w:val="00E258E8"/>
    <w:rsid w:val="00E41EF7"/>
    <w:rsid w:val="00E4785E"/>
    <w:rsid w:val="00E53039"/>
    <w:rsid w:val="00E6190E"/>
    <w:rsid w:val="00E8049E"/>
    <w:rsid w:val="00EB792F"/>
    <w:rsid w:val="00F02B1B"/>
    <w:rsid w:val="00F22FC4"/>
    <w:rsid w:val="00F26AC8"/>
    <w:rsid w:val="00F34E4A"/>
    <w:rsid w:val="00F45B1E"/>
    <w:rsid w:val="00F525F8"/>
    <w:rsid w:val="00F569DC"/>
    <w:rsid w:val="00F776FA"/>
    <w:rsid w:val="00F94E04"/>
    <w:rsid w:val="00F95F06"/>
    <w:rsid w:val="00FC5714"/>
    <w:rsid w:val="00FE10BF"/>
    <w:rsid w:val="00FE34F3"/>
    <w:rsid w:val="1CAE0480"/>
    <w:rsid w:val="5D6B6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7">
    <w:name w:val="Emphasis"/>
    <w:basedOn w:val="6"/>
    <w:qFormat/>
    <w:uiPriority w:val="20"/>
    <w:rPr>
      <w:color w:val="CC0000"/>
    </w:rPr>
  </w:style>
  <w:style w:type="character" w:customStyle="1" w:styleId="8">
    <w:name w:val="页眉 Char"/>
    <w:basedOn w:val="6"/>
    <w:link w:val="4"/>
    <w:uiPriority w:val="99"/>
    <w:rPr>
      <w:sz w:val="18"/>
      <w:szCs w:val="18"/>
    </w:rPr>
  </w:style>
  <w:style w:type="character" w:customStyle="1" w:styleId="9">
    <w:name w:val="页脚 Char"/>
    <w:basedOn w:val="6"/>
    <w:link w:val="3"/>
    <w:uiPriority w:val="99"/>
    <w:rPr>
      <w:sz w:val="18"/>
      <w:szCs w:val="18"/>
    </w:rPr>
  </w:style>
  <w:style w:type="character" w:customStyle="1" w:styleId="10">
    <w:name w:val="标题 2 Char"/>
    <w:basedOn w:val="6"/>
    <w:link w:val="2"/>
    <w:uiPriority w:val="9"/>
    <w:rPr>
      <w:rFonts w:asciiTheme="majorHAnsi" w:hAnsiTheme="majorHAnsi" w:eastAsiaTheme="majorEastAsia" w:cstheme="majorBidi"/>
      <w:b/>
      <w:bCs/>
      <w:sz w:val="32"/>
      <w:szCs w:val="32"/>
    </w:rPr>
  </w:style>
  <w:style w:type="paragraph" w:styleId="11">
    <w:name w:val="List Paragraph"/>
    <w:basedOn w:val="1"/>
    <w:qFormat/>
    <w:uiPriority w:val="34"/>
    <w:pPr>
      <w:ind w:firstLine="420" w:firstLineChars="200"/>
    </w:pPr>
  </w:style>
  <w:style w:type="paragraph" w:customStyle="1" w:styleId="12">
    <w:name w:val="列出段落1"/>
    <w:basedOn w:val="1"/>
    <w:qFormat/>
    <w:uiPriority w:val="34"/>
    <w:pPr>
      <w:widowControl/>
      <w:spacing w:line="300" w:lineRule="auto"/>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1793</Words>
  <Characters>1800</Characters>
  <Lines>14</Lines>
  <Paragraphs>4</Paragraphs>
  <TotalTime>1618</TotalTime>
  <ScaleCrop>false</ScaleCrop>
  <LinksUpToDate>false</LinksUpToDate>
  <CharactersWithSpaces>1854</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2020-02-15T15:41:00Z</dcterms:created>
  <dc:creator>qihuanxin</dc:creator>
  <cp:lastModifiedBy>亲亲宝贝</cp:lastModifiedBy>
  <cp:lastPrinted>2022-02-19T19:28:00Z</cp:lastPrinted>
  <dcterms:modified xsi:type="dcterms:W3CDTF">2022-12-11T01:59:38Z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20718D9215714C018DF5A9844908FF53</vt:lpwstr>
  </property>
</Properties>
</file>