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3E3895" w14:textId="77777777" w:rsidR="00705648" w:rsidRDefault="00705648" w:rsidP="00705648">
      <w:pPr>
        <w:jc w:val="left"/>
      </w:pPr>
    </w:p>
    <w:p w14:paraId="2D0D81EC" w14:textId="77777777" w:rsidR="00705648" w:rsidRDefault="00705648" w:rsidP="00705648">
      <w:pPr>
        <w:jc w:val="left"/>
      </w:pPr>
      <w:r>
        <w:rPr>
          <w:noProof/>
        </w:rPr>
        <mc:AlternateContent>
          <mc:Choice Requires="wps">
            <w:drawing>
              <wp:anchor distT="0" distB="0" distL="114300" distR="114300" simplePos="0" relativeHeight="251661312" behindDoc="0" locked="0" layoutInCell="1" allowOverlap="1" wp14:anchorId="39D1DDE0" wp14:editId="4339A29B">
                <wp:simplePos x="0" y="0"/>
                <wp:positionH relativeFrom="column">
                  <wp:posOffset>-1037590</wp:posOffset>
                </wp:positionH>
                <wp:positionV relativeFrom="paragraph">
                  <wp:posOffset>119380</wp:posOffset>
                </wp:positionV>
                <wp:extent cx="6907530" cy="883285"/>
                <wp:effectExtent l="0" t="0" r="0" b="0"/>
                <wp:wrapNone/>
                <wp:docPr id="54"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907530" cy="883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F1D4B4" w14:textId="77777777" w:rsidR="00705648" w:rsidRPr="001414FB" w:rsidRDefault="00705648" w:rsidP="00705648">
                            <w:pPr>
                              <w:ind w:firstLineChars="600" w:firstLine="1800"/>
                              <w:rPr>
                                <w:rFonts w:ascii="宋体" w:eastAsia="宋体" w:hAnsi="宋体" w:cs="宋体"/>
                                <w:color w:val="000000"/>
                                <w:kern w:val="0"/>
                                <w:sz w:val="30"/>
                                <w:szCs w:val="30"/>
                              </w:rPr>
                            </w:pPr>
                            <w:r w:rsidRPr="001414FB">
                              <w:rPr>
                                <w:rFonts w:ascii="微软雅黑" w:eastAsia="微软雅黑" w:hAnsi="微软雅黑" w:cs="宋体" w:hint="eastAsia"/>
                                <w:color w:val="000000"/>
                                <w:kern w:val="0"/>
                                <w:sz w:val="30"/>
                                <w:szCs w:val="30"/>
                              </w:rPr>
                              <w:t>D00</w:t>
                            </w:r>
                            <w:r>
                              <w:rPr>
                                <w:rFonts w:ascii="微软雅黑" w:eastAsia="微软雅黑" w:hAnsi="微软雅黑" w:cs="宋体" w:hint="eastAsia"/>
                                <w:color w:val="000000"/>
                                <w:kern w:val="0"/>
                                <w:sz w:val="30"/>
                                <w:szCs w:val="30"/>
                              </w:rPr>
                              <w:t>5 工业品B2B</w:t>
                            </w:r>
                            <w:r w:rsidRPr="00CB07B4">
                              <w:rPr>
                                <w:rFonts w:ascii="微软雅黑" w:eastAsia="微软雅黑" w:hAnsi="微软雅黑" w:cs="宋体" w:hint="eastAsia"/>
                                <w:color w:val="000000"/>
                                <w:kern w:val="0"/>
                                <w:sz w:val="30"/>
                                <w:szCs w:val="30"/>
                              </w:rPr>
                              <w:t>品牌战略管理与品牌资产管理</w:t>
                            </w:r>
                            <w:r>
                              <w:rPr>
                                <w:rFonts w:ascii="微软雅黑" w:eastAsia="微软雅黑" w:hAnsi="微软雅黑" w:cs="宋体" w:hint="eastAsia"/>
                                <w:color w:val="000000"/>
                                <w:kern w:val="0"/>
                                <w:sz w:val="30"/>
                                <w:szCs w:val="30"/>
                              </w:rPr>
                              <w:t>（1-2天）</w:t>
                            </w:r>
                          </w:p>
                          <w:p w14:paraId="6079D488" w14:textId="77777777" w:rsidR="00705648" w:rsidRPr="001B3EAB" w:rsidRDefault="00705648" w:rsidP="00705648">
                            <w:pPr>
                              <w:rPr>
                                <w:rFonts w:ascii="宋体" w:eastAsia="宋体" w:hAnsi="宋体" w:cs="宋体"/>
                                <w:color w:val="000000"/>
                                <w:kern w:val="0"/>
                                <w:sz w:val="36"/>
                                <w:szCs w:val="36"/>
                              </w:rPr>
                            </w:pPr>
                          </w:p>
                          <w:p w14:paraId="3CDB48C3" w14:textId="77777777" w:rsidR="00705648" w:rsidRPr="009313C6" w:rsidRDefault="00705648" w:rsidP="00705648">
                            <w:pPr>
                              <w:ind w:firstLineChars="650" w:firstLine="1950"/>
                              <w:rPr>
                                <w:rFonts w:ascii="微软雅黑" w:eastAsia="微软雅黑" w:hAnsi="微软雅黑"/>
                                <w:b/>
                                <w:sz w:val="36"/>
                                <w:szCs w:val="36"/>
                              </w:rPr>
                            </w:pPr>
                            <w:r w:rsidRPr="0042279C">
                              <w:rPr>
                                <w:rFonts w:ascii="微软雅黑" w:eastAsia="微软雅黑" w:hAnsi="微软雅黑" w:hint="eastAsia"/>
                                <w:bCs/>
                                <w:sz w:val="30"/>
                                <w:szCs w:val="30"/>
                              </w:rPr>
                              <w:t>（</w:t>
                            </w:r>
                            <w:r>
                              <w:rPr>
                                <w:rFonts w:ascii="微软雅黑" w:eastAsia="微软雅黑" w:hAnsi="微软雅黑" w:hint="eastAsia"/>
                                <w:bCs/>
                                <w:sz w:val="30"/>
                                <w:szCs w:val="30"/>
                              </w:rPr>
                              <w:t>1-</w:t>
                            </w:r>
                            <w:r w:rsidRPr="0042279C">
                              <w:rPr>
                                <w:rFonts w:ascii="微软雅黑" w:eastAsia="微软雅黑" w:hAnsi="微软雅黑" w:hint="eastAsia"/>
                                <w:bCs/>
                                <w:sz w:val="30"/>
                                <w:szCs w:val="30"/>
                              </w:rPr>
                              <w:t>2天）</w:t>
                            </w:r>
                          </w:p>
                          <w:p w14:paraId="43833522" w14:textId="77777777" w:rsidR="00705648" w:rsidRPr="00A81BA6" w:rsidRDefault="00705648" w:rsidP="00705648">
                            <w:pPr>
                              <w:rPr>
                                <w:rFonts w:ascii="黑体" w:eastAsia="黑体" w:hAnsi="宋体"/>
                                <w:b/>
                                <w:sz w:val="30"/>
                                <w:szCs w:val="30"/>
                              </w:rPr>
                            </w:pPr>
                          </w:p>
                          <w:p w14:paraId="1B9A4075" w14:textId="77777777" w:rsidR="00705648" w:rsidRDefault="00705648" w:rsidP="00705648">
                            <w:pPr>
                              <w:rPr>
                                <w:rFonts w:ascii="黑体" w:eastAsia="黑体" w:hAnsi="宋体"/>
                                <w:b/>
                                <w:sz w:val="30"/>
                                <w:szCs w:val="3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9D1DDE0" id="_x0000_t202" coordsize="21600,21600" o:spt="202" path="m,l,21600r21600,l21600,xe">
                <v:stroke joinstyle="miter"/>
                <v:path gradientshapeok="t" o:connecttype="rect"/>
              </v:shapetype>
              <v:shape id="Text Box 37" o:spid="_x0000_s1026" type="#_x0000_t202" style="position:absolute;margin-left:-81.7pt;margin-top:9.4pt;width:543.9pt;height:69.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" filled="f" stroked="f">
                <v:path arrowok="t"/>
                <v:textbox>
                  <w:txbxContent>
                    <w:p w14:paraId="28F1D4B4" w14:textId="77777777" w:rsidR="00705648" w:rsidRPr="001414FB" w:rsidRDefault="00705648" w:rsidP="00705648">
                      <w:pPr>
                        <w:ind w:firstLineChars="600" w:firstLine="1800"/>
                        <w:rPr>
                          <w:rFonts w:ascii="宋体" w:eastAsia="宋体" w:hAnsi="宋体" w:cs="宋体"/>
                          <w:color w:val="000000"/>
                          <w:kern w:val="0"/>
                          <w:sz w:val="30"/>
                          <w:szCs w:val="30"/>
                        </w:rPr>
                      </w:pPr>
                      <w:r w:rsidRPr="001414FB">
                        <w:rPr>
                          <w:rFonts w:ascii="微软雅黑" w:eastAsia="微软雅黑" w:hAnsi="微软雅黑" w:cs="宋体" w:hint="eastAsia"/>
                          <w:color w:val="000000"/>
                          <w:kern w:val="0"/>
                          <w:sz w:val="30"/>
                          <w:szCs w:val="30"/>
                        </w:rPr>
                        <w:t>D00</w:t>
                      </w:r>
                      <w:r>
                        <w:rPr>
                          <w:rFonts w:ascii="微软雅黑" w:eastAsia="微软雅黑" w:hAnsi="微软雅黑" w:cs="宋体" w:hint="eastAsia"/>
                          <w:color w:val="000000"/>
                          <w:kern w:val="0"/>
                          <w:sz w:val="30"/>
                          <w:szCs w:val="30"/>
                        </w:rPr>
                        <w:t>5 工业品B2B</w:t>
                      </w:r>
                      <w:r w:rsidRPr="00CB07B4">
                        <w:rPr>
                          <w:rFonts w:ascii="微软雅黑" w:eastAsia="微软雅黑" w:hAnsi="微软雅黑" w:cs="宋体" w:hint="eastAsia"/>
                          <w:color w:val="000000"/>
                          <w:kern w:val="0"/>
                          <w:sz w:val="30"/>
                          <w:szCs w:val="30"/>
                        </w:rPr>
                        <w:t>品牌战略管理与品牌资产管理</w:t>
                      </w:r>
                      <w:r>
                        <w:rPr>
                          <w:rFonts w:ascii="微软雅黑" w:eastAsia="微软雅黑" w:hAnsi="微软雅黑" w:cs="宋体" w:hint="eastAsia"/>
                          <w:color w:val="000000"/>
                          <w:kern w:val="0"/>
                          <w:sz w:val="30"/>
                          <w:szCs w:val="30"/>
                        </w:rPr>
                        <w:t>（1-2天）</w:t>
                      </w:r>
                    </w:p>
                    <w:p w14:paraId="6079D488" w14:textId="77777777" w:rsidR="00705648" w:rsidRPr="001B3EAB" w:rsidRDefault="00705648" w:rsidP="00705648">
                      <w:pPr>
                        <w:rPr>
                          <w:rFonts w:ascii="宋体" w:eastAsia="宋体" w:hAnsi="宋体" w:cs="宋体"/>
                          <w:color w:val="000000"/>
                          <w:kern w:val="0"/>
                          <w:sz w:val="36"/>
                          <w:szCs w:val="36"/>
                        </w:rPr>
                      </w:pPr>
                    </w:p>
                    <w:p w14:paraId="3CDB48C3" w14:textId="77777777" w:rsidR="00705648" w:rsidRPr="009313C6" w:rsidRDefault="00705648" w:rsidP="00705648">
                      <w:pPr>
                        <w:ind w:firstLineChars="650" w:firstLine="1950"/>
                        <w:rPr>
                          <w:rFonts w:ascii="微软雅黑" w:eastAsia="微软雅黑" w:hAnsi="微软雅黑"/>
                          <w:b/>
                          <w:sz w:val="36"/>
                          <w:szCs w:val="36"/>
                        </w:rPr>
                      </w:pPr>
                      <w:r w:rsidRPr="0042279C">
                        <w:rPr>
                          <w:rFonts w:ascii="微软雅黑" w:eastAsia="微软雅黑" w:hAnsi="微软雅黑" w:hint="eastAsia"/>
                          <w:bCs/>
                          <w:sz w:val="30"/>
                          <w:szCs w:val="30"/>
                        </w:rPr>
                        <w:t>（</w:t>
                      </w:r>
                      <w:r>
                        <w:rPr>
                          <w:rFonts w:ascii="微软雅黑" w:eastAsia="微软雅黑" w:hAnsi="微软雅黑" w:hint="eastAsia"/>
                          <w:bCs/>
                          <w:sz w:val="30"/>
                          <w:szCs w:val="30"/>
                        </w:rPr>
                        <w:t>1-</w:t>
                      </w:r>
                      <w:r w:rsidRPr="0042279C">
                        <w:rPr>
                          <w:rFonts w:ascii="微软雅黑" w:eastAsia="微软雅黑" w:hAnsi="微软雅黑" w:hint="eastAsia"/>
                          <w:bCs/>
                          <w:sz w:val="30"/>
                          <w:szCs w:val="30"/>
                        </w:rPr>
                        <w:t>2天）</w:t>
                      </w:r>
                    </w:p>
                    <w:p w14:paraId="43833522" w14:textId="77777777" w:rsidR="00705648" w:rsidRPr="00A81BA6" w:rsidRDefault="00705648" w:rsidP="00705648">
                      <w:pPr>
                        <w:rPr>
                          <w:rFonts w:ascii="黑体" w:eastAsia="黑体" w:hAnsi="宋体"/>
                          <w:b/>
                          <w:sz w:val="30"/>
                          <w:szCs w:val="30"/>
                        </w:rPr>
                      </w:pPr>
                    </w:p>
                    <w:p w14:paraId="1B9A4075" w14:textId="77777777" w:rsidR="00705648" w:rsidRDefault="00705648" w:rsidP="00705648">
                      <w:pPr>
                        <w:rPr>
                          <w:rFonts w:ascii="黑体" w:eastAsia="黑体" w:hAnsi="宋体"/>
                          <w:b/>
                          <w:sz w:val="30"/>
                          <w:szCs w:val="30"/>
                        </w:rPr>
                      </w:pPr>
                    </w:p>
                  </w:txbxContent>
                </v:textbox>
              </v:shape>
            </w:pict>
          </mc:Fallback>
        </mc:AlternateContent>
      </w:r>
    </w:p>
    <w:p w14:paraId="7A3E13BF" w14:textId="77777777" w:rsidR="00705648" w:rsidRDefault="00705648" w:rsidP="00705648">
      <w:pPr>
        <w:jc w:val="left"/>
      </w:pPr>
    </w:p>
    <w:p w14:paraId="3A887E7F" w14:textId="77777777" w:rsidR="00705648" w:rsidRDefault="00705648" w:rsidP="00705648">
      <w:pPr>
        <w:jc w:val="left"/>
      </w:pPr>
    </w:p>
    <w:p w14:paraId="2169AE92" w14:textId="77777777" w:rsidR="00705648" w:rsidRDefault="00705648" w:rsidP="00705648">
      <w:pPr>
        <w:jc w:val="left"/>
      </w:pPr>
    </w:p>
    <w:p w14:paraId="6E5AE81C" w14:textId="77777777" w:rsidR="00705648" w:rsidRDefault="00705648" w:rsidP="00705648">
      <w:pPr>
        <w:jc w:val="left"/>
      </w:pPr>
    </w:p>
    <w:p w14:paraId="3087688B" w14:textId="77777777" w:rsidR="00705648" w:rsidRDefault="00705648" w:rsidP="00705648">
      <w:pPr>
        <w:jc w:val="left"/>
      </w:pPr>
      <w:r w:rsidRPr="00275BAA">
        <w:rPr>
          <w:noProof/>
        </w:rPr>
        <w:drawing>
          <wp:inline distT="0" distB="0" distL="0" distR="0" wp14:anchorId="151FF20C" wp14:editId="059572C1">
            <wp:extent cx="5274310" cy="3558108"/>
            <wp:effectExtent l="19050" t="0" r="2540" b="0"/>
            <wp:docPr id="4" name="图片 1" descr="C:\Users\mac\Desktop\2019年课程资料准备包\图片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c\Desktop\2019年课程资料准备包\图片1.png"/>
                    <pic:cNvPicPr>
                      <a:picLocks noChangeAspect="1" noChangeArrowheads="1"/>
                    </pic:cNvPicPr>
                  </pic:nvPicPr>
                  <pic:blipFill>
                    <a:blip r:embed="rId4"/>
                    <a:srcRect/>
                    <a:stretch>
                      <a:fillRect/>
                    </a:stretch>
                  </pic:blipFill>
                  <pic:spPr bwMode="auto">
                    <a:xfrm>
                      <a:off x="0" y="0"/>
                      <a:ext cx="5274310" cy="3558108"/>
                    </a:xfrm>
                    <a:prstGeom prst="rect">
                      <a:avLst/>
                    </a:prstGeom>
                    <a:noFill/>
                    <a:ln w="9525">
                      <a:noFill/>
                      <a:miter lim="800000"/>
                      <a:headEnd/>
                      <a:tailEnd/>
                    </a:ln>
                  </pic:spPr>
                </pic:pic>
              </a:graphicData>
            </a:graphic>
          </wp:inline>
        </w:drawing>
      </w:r>
    </w:p>
    <w:p w14:paraId="55C26566" w14:textId="77777777" w:rsidR="00705648" w:rsidRDefault="00705648" w:rsidP="00705648">
      <w:pPr>
        <w:jc w:val="left"/>
      </w:pPr>
    </w:p>
    <w:p w14:paraId="1DB8F025" w14:textId="77777777" w:rsidR="00705648" w:rsidRDefault="00705648" w:rsidP="00705648">
      <w:pPr>
        <w:jc w:val="left"/>
      </w:pPr>
    </w:p>
    <w:p w14:paraId="5AE1791B" w14:textId="77777777" w:rsidR="00705648" w:rsidRDefault="00705648" w:rsidP="00705648">
      <w:pPr>
        <w:jc w:val="left"/>
      </w:pPr>
    </w:p>
    <w:p w14:paraId="16EFED75" w14:textId="77777777" w:rsidR="00705648" w:rsidRDefault="00705648" w:rsidP="00705648">
      <w:pPr>
        <w:jc w:val="left"/>
      </w:pPr>
      <w:r>
        <w:rPr>
          <w:noProof/>
        </w:rPr>
        <mc:AlternateContent>
          <mc:Choice Requires="wps">
            <w:drawing>
              <wp:anchor distT="0" distB="0" distL="114300" distR="114300" simplePos="0" relativeHeight="251662336" behindDoc="0" locked="0" layoutInCell="1" allowOverlap="1" wp14:anchorId="51601906" wp14:editId="6EACDCE2">
                <wp:simplePos x="0" y="0"/>
                <wp:positionH relativeFrom="column">
                  <wp:posOffset>370840</wp:posOffset>
                </wp:positionH>
                <wp:positionV relativeFrom="paragraph">
                  <wp:posOffset>48895</wp:posOffset>
                </wp:positionV>
                <wp:extent cx="4800600" cy="532765"/>
                <wp:effectExtent l="0" t="0" r="0" b="0"/>
                <wp:wrapNone/>
                <wp:docPr id="53"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800600" cy="5327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F021FF" w14:textId="77777777" w:rsidR="00705648" w:rsidRPr="002F62B3" w:rsidRDefault="00705648" w:rsidP="00705648">
                            <w:pPr>
                              <w:ind w:firstLineChars="800" w:firstLine="2240"/>
                              <w:rPr>
                                <w:rFonts w:ascii="微软雅黑" w:eastAsia="微软雅黑" w:hAnsi="微软雅黑"/>
                                <w:b/>
                                <w:sz w:val="30"/>
                                <w:szCs w:val="30"/>
                              </w:rPr>
                            </w:pPr>
                            <w:r w:rsidRPr="002F62B3">
                              <w:rPr>
                                <w:rFonts w:ascii="微软雅黑" w:eastAsia="微软雅黑" w:hAnsi="微软雅黑" w:hint="eastAsia"/>
                                <w:color w:val="000000"/>
                                <w:sz w:val="28"/>
                                <w:szCs w:val="28"/>
                              </w:rPr>
                              <w:t>主讲： 张长江</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601906" id="Text Box 36" o:spid="_x0000_s1027" type="#_x0000_t202" style="position:absolute;margin-left:29.2pt;margin-top:3.85pt;width:378pt;height:41.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" filled="f" stroked="f">
                <v:path arrowok="t"/>
                <v:textbox>
                  <w:txbxContent>
                    <w:p w14:paraId="3EF021FF" w14:textId="77777777" w:rsidR="00705648" w:rsidRPr="002F62B3" w:rsidRDefault="00705648" w:rsidP="00705648">
                      <w:pPr>
                        <w:ind w:firstLineChars="800" w:firstLine="2240"/>
                        <w:rPr>
                          <w:rFonts w:ascii="微软雅黑" w:eastAsia="微软雅黑" w:hAnsi="微软雅黑"/>
                          <w:b/>
                          <w:sz w:val="30"/>
                          <w:szCs w:val="30"/>
                        </w:rPr>
                      </w:pPr>
                      <w:r w:rsidRPr="002F62B3">
                        <w:rPr>
                          <w:rFonts w:ascii="微软雅黑" w:eastAsia="微软雅黑" w:hAnsi="微软雅黑" w:hint="eastAsia"/>
                          <w:color w:val="000000"/>
                          <w:sz w:val="28"/>
                          <w:szCs w:val="28"/>
                        </w:rPr>
                        <w:t>主讲： 张长江</w:t>
                      </w:r>
                    </w:p>
                  </w:txbxContent>
                </v:textbox>
              </v:shape>
            </w:pict>
          </mc:Fallback>
        </mc:AlternateContent>
      </w:r>
    </w:p>
    <w:p w14:paraId="0D756385" w14:textId="77777777" w:rsidR="00705648" w:rsidRDefault="00705648" w:rsidP="00705648">
      <w:pPr>
        <w:jc w:val="left"/>
      </w:pPr>
    </w:p>
    <w:p w14:paraId="6B7799C4" w14:textId="77777777" w:rsidR="00705648" w:rsidRDefault="00705648" w:rsidP="00705648">
      <w:pPr>
        <w:jc w:val="left"/>
      </w:pPr>
    </w:p>
    <w:p w14:paraId="6652D3BC" w14:textId="77777777" w:rsidR="00705648" w:rsidRDefault="00705648" w:rsidP="00705648">
      <w:pPr>
        <w:jc w:val="left"/>
      </w:pPr>
    </w:p>
    <w:p w14:paraId="1291C3EB" w14:textId="77777777" w:rsidR="00705648" w:rsidRDefault="00705648" w:rsidP="00705648">
      <w:pPr>
        <w:jc w:val="left"/>
      </w:pPr>
    </w:p>
    <w:p w14:paraId="7D15C211" w14:textId="77777777" w:rsidR="00705648" w:rsidRDefault="00705648" w:rsidP="00705648">
      <w:pPr>
        <w:jc w:val="left"/>
      </w:pPr>
    </w:p>
    <w:p w14:paraId="46C3131E" w14:textId="77777777" w:rsidR="00705648" w:rsidRDefault="00705648" w:rsidP="00705648">
      <w:pPr>
        <w:jc w:val="left"/>
      </w:pPr>
    </w:p>
    <w:p w14:paraId="44C13300" w14:textId="77777777" w:rsidR="00705648" w:rsidRDefault="00705648" w:rsidP="00705648">
      <w:pPr>
        <w:jc w:val="left"/>
      </w:pPr>
    </w:p>
    <w:p w14:paraId="42CE5D51" w14:textId="77777777" w:rsidR="00705648" w:rsidRDefault="00705648" w:rsidP="00705648">
      <w:pPr>
        <w:jc w:val="left"/>
      </w:pPr>
    </w:p>
    <w:p w14:paraId="01DECFDC" w14:textId="77777777" w:rsidR="00705648" w:rsidRDefault="00705648" w:rsidP="00705648">
      <w:pPr>
        <w:jc w:val="left"/>
      </w:pPr>
    </w:p>
    <w:p w14:paraId="5BD8DFD2" w14:textId="77777777" w:rsidR="00705648" w:rsidRDefault="00705648" w:rsidP="00705648">
      <w:pPr>
        <w:jc w:val="left"/>
      </w:pPr>
    </w:p>
    <w:p w14:paraId="2A0F5E46" w14:textId="77777777" w:rsidR="00705648" w:rsidRDefault="00705648" w:rsidP="00705648">
      <w:pPr>
        <w:jc w:val="left"/>
      </w:pPr>
    </w:p>
    <w:p w14:paraId="2AA06BE3" w14:textId="77777777" w:rsidR="00705648" w:rsidRDefault="00705648" w:rsidP="00705648">
      <w:pPr>
        <w:jc w:val="left"/>
      </w:pPr>
    </w:p>
    <w:p w14:paraId="6757AFBD" w14:textId="77777777" w:rsidR="00705648" w:rsidRDefault="00705648" w:rsidP="00705648">
      <w:pPr>
        <w:spacing w:line="360" w:lineRule="auto"/>
        <w:rPr>
          <w:rFonts w:asciiTheme="minorEastAsia" w:hAnsiTheme="minorEastAsia"/>
          <w:szCs w:val="21"/>
        </w:rPr>
      </w:pPr>
    </w:p>
    <w:p w14:paraId="29FDE26B" w14:textId="3FF3B6F0" w:rsidR="00705648" w:rsidRDefault="00705648" w:rsidP="00705648"/>
    <w:p w14:paraId="03BDEF55" w14:textId="77777777" w:rsidR="009457DE" w:rsidRDefault="009457DE" w:rsidP="00705648">
      <w:pPr>
        <w:rPr>
          <w:rFonts w:hint="eastAsia"/>
        </w:rPr>
      </w:pPr>
    </w:p>
    <w:p w14:paraId="0BE3E6E9" w14:textId="77777777" w:rsidR="00705648" w:rsidRPr="001B3EAB" w:rsidRDefault="00705648" w:rsidP="00705648">
      <w:pPr>
        <w:spacing w:line="360" w:lineRule="auto"/>
        <w:rPr>
          <w:rFonts w:ascii="微软雅黑" w:eastAsia="微软雅黑" w:hAnsi="微软雅黑"/>
          <w:b/>
          <w:sz w:val="28"/>
          <w:szCs w:val="28"/>
        </w:rPr>
      </w:pPr>
      <w:r w:rsidRPr="001B3EAB">
        <w:rPr>
          <w:rFonts w:ascii="微软雅黑" w:eastAsia="微软雅黑" w:hAnsi="微软雅黑" w:hint="eastAsia"/>
          <w:b/>
          <w:sz w:val="28"/>
          <w:szCs w:val="28"/>
        </w:rPr>
        <w:lastRenderedPageBreak/>
        <w:t>课程背景</w:t>
      </w:r>
    </w:p>
    <w:p w14:paraId="411E296C" w14:textId="77777777" w:rsidR="00705648" w:rsidRDefault="00705648" w:rsidP="00705648">
      <w:pPr>
        <w:spacing w:line="360" w:lineRule="auto"/>
        <w:rPr>
          <w:rFonts w:ascii="宋体" w:hAnsi="宋体"/>
          <w:szCs w:val="21"/>
        </w:rPr>
      </w:pPr>
      <w:r>
        <w:rPr>
          <w:rFonts w:ascii="宋体" w:hAnsi="宋体" w:hint="eastAsia"/>
          <w:szCs w:val="21"/>
        </w:rPr>
        <w:t>本课程专门针对在</w:t>
      </w:r>
      <w:r>
        <w:rPr>
          <w:rFonts w:ascii="宋体" w:hAnsi="宋体" w:hint="eastAsia"/>
          <w:szCs w:val="21"/>
        </w:rPr>
        <w:t>B2B</w:t>
      </w:r>
      <w:r>
        <w:rPr>
          <w:rFonts w:ascii="宋体" w:hAnsi="宋体" w:hint="eastAsia"/>
          <w:szCs w:val="21"/>
        </w:rPr>
        <w:t>企业中从事品牌与市场管理工作的人员设置，旨在全面提升品牌与市场管理人员的品牌战略管理水平和品牌资产管理能力。</w:t>
      </w:r>
    </w:p>
    <w:p w14:paraId="3D27F797" w14:textId="77777777" w:rsidR="00705648" w:rsidRDefault="00705648" w:rsidP="00705648">
      <w:pPr>
        <w:spacing w:line="360" w:lineRule="auto"/>
        <w:rPr>
          <w:rFonts w:ascii="宋体" w:hAnsi="宋体"/>
          <w:szCs w:val="21"/>
        </w:rPr>
      </w:pPr>
      <w:r>
        <w:rPr>
          <w:rFonts w:ascii="宋体" w:hAnsi="宋体" w:hint="eastAsia"/>
          <w:szCs w:val="21"/>
        </w:rPr>
        <w:t>通过对本课程的学习，学员可以掌握以下关于工业品（</w:t>
      </w:r>
      <w:r>
        <w:rPr>
          <w:rFonts w:ascii="宋体" w:hAnsi="宋体" w:hint="eastAsia"/>
          <w:szCs w:val="21"/>
        </w:rPr>
        <w:t>B2B</w:t>
      </w:r>
      <w:r>
        <w:rPr>
          <w:rFonts w:ascii="宋体" w:hAnsi="宋体" w:hint="eastAsia"/>
          <w:szCs w:val="21"/>
        </w:rPr>
        <w:t>）品牌战略管理和品牌资产管理的技能：</w:t>
      </w:r>
    </w:p>
    <w:p w14:paraId="41523026" w14:textId="77777777" w:rsidR="00705648" w:rsidRPr="00283DBD" w:rsidRDefault="00705648" w:rsidP="00705648">
      <w:pPr>
        <w:spacing w:line="360" w:lineRule="auto"/>
        <w:rPr>
          <w:rFonts w:ascii="宋体" w:hAnsi="宋体"/>
          <w:szCs w:val="21"/>
        </w:rPr>
      </w:pPr>
      <w:r>
        <w:rPr>
          <w:rFonts w:ascii="宋体" w:hAnsi="宋体" w:hint="eastAsia"/>
          <w:szCs w:val="21"/>
        </w:rPr>
        <w:t>1</w:t>
      </w:r>
      <w:r>
        <w:rPr>
          <w:rFonts w:ascii="宋体" w:hAnsi="宋体" w:hint="eastAsia"/>
          <w:szCs w:val="21"/>
        </w:rPr>
        <w:t>、品牌战略规划的九个要素及规划流程；</w:t>
      </w:r>
    </w:p>
    <w:p w14:paraId="090E08E9" w14:textId="77777777" w:rsidR="00705648" w:rsidRPr="00283DBD" w:rsidRDefault="00705648" w:rsidP="00705648">
      <w:pPr>
        <w:spacing w:line="360" w:lineRule="auto"/>
        <w:rPr>
          <w:rFonts w:ascii="宋体" w:hAnsi="宋体"/>
          <w:szCs w:val="21"/>
        </w:rPr>
      </w:pPr>
      <w:r>
        <w:rPr>
          <w:rFonts w:ascii="宋体" w:hAnsi="宋体" w:hint="eastAsia"/>
          <w:szCs w:val="21"/>
        </w:rPr>
        <w:t>2</w:t>
      </w:r>
      <w:r>
        <w:rPr>
          <w:rFonts w:ascii="宋体" w:hAnsi="宋体" w:hint="eastAsia"/>
          <w:szCs w:val="21"/>
        </w:rPr>
        <w:t>、</w:t>
      </w:r>
      <w:r w:rsidRPr="00283DBD">
        <w:rPr>
          <w:rFonts w:ascii="宋体" w:hAnsi="宋体" w:hint="eastAsia"/>
          <w:szCs w:val="21"/>
        </w:rPr>
        <w:t>品牌</w:t>
      </w:r>
      <w:r>
        <w:rPr>
          <w:rFonts w:ascii="宋体" w:hAnsi="宋体" w:hint="eastAsia"/>
          <w:szCs w:val="21"/>
        </w:rPr>
        <w:t>管理组织设计的原则；</w:t>
      </w:r>
    </w:p>
    <w:p w14:paraId="7A7883B8" w14:textId="77777777" w:rsidR="00705648" w:rsidRPr="00283DBD" w:rsidRDefault="00705648" w:rsidP="00705648">
      <w:pPr>
        <w:spacing w:line="360" w:lineRule="auto"/>
        <w:rPr>
          <w:rFonts w:ascii="宋体" w:hAnsi="宋体"/>
          <w:szCs w:val="21"/>
        </w:rPr>
      </w:pPr>
      <w:r>
        <w:rPr>
          <w:rFonts w:ascii="宋体" w:hAnsi="宋体" w:hint="eastAsia"/>
          <w:szCs w:val="21"/>
        </w:rPr>
        <w:t>3</w:t>
      </w:r>
      <w:r>
        <w:rPr>
          <w:rFonts w:ascii="宋体" w:hAnsi="宋体" w:hint="eastAsia"/>
          <w:szCs w:val="21"/>
        </w:rPr>
        <w:t>、单一品牌与多品牌管理组织的典型模式；</w:t>
      </w:r>
    </w:p>
    <w:p w14:paraId="7C622912" w14:textId="77777777" w:rsidR="00705648" w:rsidRPr="00283DBD" w:rsidRDefault="00705648" w:rsidP="00705648">
      <w:pPr>
        <w:spacing w:line="360" w:lineRule="auto"/>
        <w:rPr>
          <w:rFonts w:ascii="宋体" w:hAnsi="宋体"/>
          <w:szCs w:val="21"/>
        </w:rPr>
      </w:pPr>
      <w:r>
        <w:rPr>
          <w:rFonts w:ascii="宋体" w:hAnsi="宋体" w:hint="eastAsia"/>
          <w:szCs w:val="21"/>
        </w:rPr>
        <w:t>4</w:t>
      </w:r>
      <w:r>
        <w:rPr>
          <w:rFonts w:ascii="宋体" w:hAnsi="宋体" w:hint="eastAsia"/>
          <w:szCs w:val="21"/>
        </w:rPr>
        <w:t>、品牌绩效考核指标的设置；</w:t>
      </w:r>
    </w:p>
    <w:p w14:paraId="5CCE81DC" w14:textId="77777777" w:rsidR="00705648" w:rsidRPr="00DD3641" w:rsidRDefault="00705648" w:rsidP="00705648">
      <w:pPr>
        <w:spacing w:line="360" w:lineRule="auto"/>
        <w:rPr>
          <w:rFonts w:asciiTheme="minorEastAsia" w:hAnsiTheme="minorEastAsia"/>
          <w:szCs w:val="21"/>
        </w:rPr>
      </w:pPr>
      <w:r>
        <w:rPr>
          <w:rFonts w:ascii="宋体" w:hAnsi="宋体" w:hint="eastAsia"/>
          <w:szCs w:val="21"/>
        </w:rPr>
        <w:t>5</w:t>
      </w:r>
      <w:r>
        <w:rPr>
          <w:rFonts w:ascii="宋体" w:hAnsi="宋体" w:hint="eastAsia"/>
          <w:szCs w:val="21"/>
        </w:rPr>
        <w:t>、</w:t>
      </w:r>
      <w:r w:rsidRPr="00DD3641">
        <w:rPr>
          <w:rFonts w:asciiTheme="minorEastAsia" w:hAnsiTheme="minorEastAsia" w:hint="eastAsia"/>
          <w:szCs w:val="21"/>
        </w:rPr>
        <w:t>品牌资产管理的</w:t>
      </w:r>
      <w:r>
        <w:rPr>
          <w:rFonts w:asciiTheme="minorEastAsia" w:hAnsiTheme="minorEastAsia" w:hint="eastAsia"/>
          <w:szCs w:val="21"/>
        </w:rPr>
        <w:t>技能，包括</w:t>
      </w:r>
      <w:r w:rsidRPr="00DD3641">
        <w:rPr>
          <w:rFonts w:asciiTheme="minorEastAsia" w:hAnsiTheme="minorEastAsia" w:hint="eastAsia"/>
          <w:szCs w:val="21"/>
        </w:rPr>
        <w:t>1）品牌审计2）品牌化决策3）品牌重塑4）品牌危机管理</w:t>
      </w:r>
    </w:p>
    <w:p w14:paraId="7958CB88" w14:textId="77777777" w:rsidR="00705648" w:rsidRDefault="00705648" w:rsidP="00705648">
      <w:pPr>
        <w:spacing w:line="360" w:lineRule="auto"/>
        <w:rPr>
          <w:rFonts w:asciiTheme="minorEastAsia" w:hAnsiTheme="minorEastAsia"/>
          <w:szCs w:val="21"/>
        </w:rPr>
      </w:pPr>
      <w:r w:rsidRPr="00DD3641">
        <w:rPr>
          <w:rFonts w:asciiTheme="minorEastAsia" w:hAnsiTheme="minorEastAsia" w:hint="eastAsia"/>
          <w:szCs w:val="21"/>
        </w:rPr>
        <w:t>5) 无形资产管理6) 品牌价值评估</w:t>
      </w:r>
      <w:r>
        <w:rPr>
          <w:rFonts w:asciiTheme="minorEastAsia" w:hAnsiTheme="minorEastAsia" w:hint="eastAsia"/>
          <w:szCs w:val="21"/>
        </w:rPr>
        <w:t>；</w:t>
      </w:r>
    </w:p>
    <w:p w14:paraId="5E850ED9" w14:textId="77777777" w:rsidR="00705648" w:rsidRPr="00953CD1" w:rsidRDefault="00705648" w:rsidP="00705648">
      <w:pPr>
        <w:spacing w:line="360" w:lineRule="auto"/>
        <w:rPr>
          <w:rFonts w:asciiTheme="minorEastAsia" w:hAnsiTheme="minorEastAsia"/>
          <w:szCs w:val="21"/>
        </w:rPr>
      </w:pPr>
    </w:p>
    <w:p w14:paraId="31979125" w14:textId="77777777" w:rsidR="00705648" w:rsidRPr="00A81BA6" w:rsidRDefault="00705648" w:rsidP="00705648">
      <w:pPr>
        <w:spacing w:line="360" w:lineRule="auto"/>
        <w:jc w:val="left"/>
        <w:rPr>
          <w:rFonts w:ascii="微软雅黑" w:eastAsia="微软雅黑" w:hAnsi="微软雅黑"/>
          <w:b/>
          <w:sz w:val="28"/>
          <w:szCs w:val="28"/>
        </w:rPr>
      </w:pPr>
      <w:r>
        <w:rPr>
          <w:rFonts w:ascii="微软雅黑" w:eastAsia="微软雅黑" w:hAnsi="微软雅黑" w:hint="eastAsia"/>
          <w:b/>
          <w:sz w:val="28"/>
          <w:szCs w:val="28"/>
        </w:rPr>
        <w:t>课程特色</w:t>
      </w:r>
    </w:p>
    <w:p w14:paraId="1EA80B04" w14:textId="77777777" w:rsidR="00705648" w:rsidRDefault="00705648" w:rsidP="00705648">
      <w:pPr>
        <w:spacing w:line="360" w:lineRule="auto"/>
        <w:jc w:val="left"/>
        <w:rPr>
          <w:szCs w:val="21"/>
        </w:rPr>
      </w:pPr>
      <w:r>
        <w:rPr>
          <w:noProof/>
        </w:rPr>
        <mc:AlternateContent>
          <mc:Choice Requires="wps">
            <w:drawing>
              <wp:anchor distT="0" distB="0" distL="114300" distR="114300" simplePos="0" relativeHeight="251659264" behindDoc="0" locked="0" layoutInCell="1" allowOverlap="1" wp14:anchorId="78A2C4E8" wp14:editId="1768ED66">
                <wp:simplePos x="0" y="0"/>
                <wp:positionH relativeFrom="column">
                  <wp:posOffset>-8890</wp:posOffset>
                </wp:positionH>
                <wp:positionV relativeFrom="paragraph">
                  <wp:posOffset>253365</wp:posOffset>
                </wp:positionV>
                <wp:extent cx="5144770" cy="1962785"/>
                <wp:effectExtent l="0" t="0" r="0" b="0"/>
                <wp:wrapNone/>
                <wp:docPr id="52"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144770" cy="19627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A5B903" w14:textId="77777777" w:rsidR="00705648" w:rsidRDefault="00705648" w:rsidP="00705648">
                            <w:pPr>
                              <w:spacing w:line="360" w:lineRule="auto"/>
                              <w:jc w:val="left"/>
                              <w:rPr>
                                <w:rFonts w:ascii="宋体" w:hAnsi="宋体"/>
                                <w:color w:val="000000"/>
                                <w:szCs w:val="21"/>
                              </w:rPr>
                            </w:pPr>
                            <w:r>
                              <w:rPr>
                                <w:rFonts w:ascii="宋体" w:hAnsi="宋体" w:hint="eastAsia"/>
                                <w:bCs/>
                                <w:color w:val="3366FF"/>
                                <w:szCs w:val="21"/>
                              </w:rPr>
                              <w:sym w:font="Wingdings" w:char="0071"/>
                            </w:r>
                            <w:r>
                              <w:rPr>
                                <w:rFonts w:ascii="宋体" w:hAnsi="宋体" w:hint="eastAsia"/>
                                <w:color w:val="000000"/>
                                <w:szCs w:val="21"/>
                              </w:rPr>
                              <w:t>针对性强。本课程为</w:t>
                            </w:r>
                            <w:r>
                              <w:rPr>
                                <w:rFonts w:ascii="宋体" w:hAnsi="宋体" w:hint="eastAsia"/>
                                <w:color w:val="000000"/>
                                <w:szCs w:val="21"/>
                              </w:rPr>
                              <w:t>B2B</w:t>
                            </w:r>
                            <w:r>
                              <w:rPr>
                                <w:rFonts w:ascii="宋体" w:hAnsi="宋体" w:hint="eastAsia"/>
                                <w:color w:val="000000"/>
                                <w:szCs w:val="21"/>
                              </w:rPr>
                              <w:t>行业量身定制，培训师具有十五年</w:t>
                            </w:r>
                            <w:r>
                              <w:rPr>
                                <w:rFonts w:ascii="宋体" w:hAnsi="宋体" w:hint="eastAsia"/>
                                <w:color w:val="000000"/>
                                <w:szCs w:val="21"/>
                              </w:rPr>
                              <w:t>B2B</w:t>
                            </w:r>
                            <w:r>
                              <w:rPr>
                                <w:rFonts w:ascii="宋体" w:hAnsi="宋体" w:hint="eastAsia"/>
                                <w:color w:val="000000"/>
                                <w:szCs w:val="21"/>
                              </w:rPr>
                              <w:t>行业的一线销售与营销管理经验，培训紧密贴合行业特质，针对性强。</w:t>
                            </w:r>
                          </w:p>
                          <w:p w14:paraId="73B797CE" w14:textId="77777777" w:rsidR="00705648" w:rsidRDefault="00705648" w:rsidP="00705648">
                            <w:pPr>
                              <w:spacing w:line="360" w:lineRule="auto"/>
                              <w:jc w:val="left"/>
                              <w:rPr>
                                <w:rFonts w:ascii="宋体" w:hAnsi="宋体"/>
                                <w:color w:val="000000"/>
                                <w:szCs w:val="21"/>
                              </w:rPr>
                            </w:pPr>
                            <w:r>
                              <w:rPr>
                                <w:rFonts w:ascii="宋体" w:hAnsi="宋体" w:hint="eastAsia"/>
                                <w:bCs/>
                                <w:color w:val="3366FF"/>
                                <w:szCs w:val="21"/>
                              </w:rPr>
                              <w:sym w:font="Wingdings" w:char="0071"/>
                            </w:r>
                            <w:r>
                              <w:rPr>
                                <w:rFonts w:ascii="宋体" w:hAnsi="宋体" w:hint="eastAsia"/>
                                <w:color w:val="000000"/>
                                <w:szCs w:val="21"/>
                              </w:rPr>
                              <w:t>实战性强。课程以大量的</w:t>
                            </w:r>
                            <w:r>
                              <w:rPr>
                                <w:rFonts w:ascii="宋体" w:hAnsi="宋体"/>
                                <w:color w:val="000000"/>
                                <w:szCs w:val="21"/>
                              </w:rPr>
                              <w:t>实战案例展开讨论，结合实际</w:t>
                            </w:r>
                            <w:r>
                              <w:rPr>
                                <w:rFonts w:ascii="宋体" w:hAnsi="宋体" w:hint="eastAsia"/>
                                <w:color w:val="000000"/>
                                <w:szCs w:val="21"/>
                              </w:rPr>
                              <w:t>工作中学员经常遇到的问题讲解破题的方法</w:t>
                            </w:r>
                            <w:r>
                              <w:rPr>
                                <w:rFonts w:ascii="宋体" w:hAnsi="宋体"/>
                                <w:color w:val="000000"/>
                                <w:szCs w:val="21"/>
                              </w:rPr>
                              <w:t>，</w:t>
                            </w:r>
                            <w:r>
                              <w:rPr>
                                <w:rFonts w:ascii="宋体" w:hAnsi="宋体" w:hint="eastAsia"/>
                                <w:color w:val="000000"/>
                                <w:szCs w:val="21"/>
                              </w:rPr>
                              <w:t>很多实战的技巧和策略拿过来就可以用，实战性强</w:t>
                            </w:r>
                            <w:r>
                              <w:rPr>
                                <w:rFonts w:ascii="宋体" w:hAnsi="宋体"/>
                                <w:color w:val="000000"/>
                                <w:szCs w:val="21"/>
                              </w:rPr>
                              <w:t>。</w:t>
                            </w:r>
                          </w:p>
                          <w:p w14:paraId="6547B35E" w14:textId="77777777" w:rsidR="00705648" w:rsidRDefault="00705648" w:rsidP="00705648">
                            <w:pPr>
                              <w:spacing w:line="360" w:lineRule="auto"/>
                              <w:jc w:val="left"/>
                              <w:rPr>
                                <w:rFonts w:ascii="宋体" w:hAnsi="宋体"/>
                                <w:color w:val="000000"/>
                                <w:sz w:val="28"/>
                                <w:szCs w:val="28"/>
                              </w:rPr>
                            </w:pPr>
                            <w:r>
                              <w:rPr>
                                <w:rFonts w:ascii="宋体" w:hAnsi="宋体" w:hint="eastAsia"/>
                                <w:bCs/>
                                <w:color w:val="3366FF"/>
                                <w:szCs w:val="21"/>
                              </w:rPr>
                              <w:sym w:font="Wingdings" w:char="0071"/>
                            </w:r>
                            <w:r>
                              <w:rPr>
                                <w:rFonts w:ascii="宋体" w:hAnsi="宋体" w:hint="eastAsia"/>
                                <w:color w:val="000000"/>
                                <w:szCs w:val="21"/>
                              </w:rPr>
                              <w:t>系统性强。课程体系严谨，结构清晰，理论与实战相得益彰，使学员能够系统化的掌握课程的理论框架，并能结合工作中的实际情况加以灵活运用。</w:t>
                            </w:r>
                          </w:p>
                          <w:p w14:paraId="0AB90EF8" w14:textId="77777777" w:rsidR="00705648" w:rsidRDefault="00705648" w:rsidP="00705648"/>
                          <w:p w14:paraId="787FF032" w14:textId="77777777" w:rsidR="00705648" w:rsidRDefault="00705648" w:rsidP="00705648">
                            <w:pPr>
                              <w:spacing w:line="360" w:lineRule="auto"/>
                              <w:jc w:val="left"/>
                              <w:rPr>
                                <w:szCs w:val="21"/>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A2C4E8" id="Text Box 35" o:spid="_x0000_s1028" type="#_x0000_t202" style="position:absolute;margin-left:-.7pt;margin-top:19.95pt;width:405.1pt;height:154.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" filled="f" stroked="f">
                <v:path arrowok="t"/>
                <v:textbox>
                  <w:txbxContent>
                    <w:p w14:paraId="5FA5B903" w14:textId="77777777" w:rsidR="00705648" w:rsidRDefault="00705648" w:rsidP="00705648">
                      <w:pPr>
                        <w:spacing w:line="360" w:lineRule="auto"/>
                        <w:jc w:val="left"/>
                        <w:rPr>
                          <w:rFonts w:ascii="宋体" w:hAnsi="宋体"/>
                          <w:color w:val="000000"/>
                          <w:szCs w:val="21"/>
                        </w:rPr>
                      </w:pPr>
                      <w:r>
                        <w:rPr>
                          <w:rFonts w:ascii="宋体" w:hAnsi="宋体" w:hint="eastAsia"/>
                          <w:bCs/>
                          <w:color w:val="3366FF"/>
                          <w:szCs w:val="21"/>
                        </w:rPr>
                        <w:sym w:font="Wingdings" w:char="0071"/>
                      </w:r>
                      <w:r>
                        <w:rPr>
                          <w:rFonts w:ascii="宋体" w:hAnsi="宋体" w:hint="eastAsia"/>
                          <w:color w:val="000000"/>
                          <w:szCs w:val="21"/>
                        </w:rPr>
                        <w:t>针对性强。本课程为</w:t>
                      </w:r>
                      <w:r>
                        <w:rPr>
                          <w:rFonts w:ascii="宋体" w:hAnsi="宋体" w:hint="eastAsia"/>
                          <w:color w:val="000000"/>
                          <w:szCs w:val="21"/>
                        </w:rPr>
                        <w:t>B2B</w:t>
                      </w:r>
                      <w:r>
                        <w:rPr>
                          <w:rFonts w:ascii="宋体" w:hAnsi="宋体" w:hint="eastAsia"/>
                          <w:color w:val="000000"/>
                          <w:szCs w:val="21"/>
                        </w:rPr>
                        <w:t>行业量身定制，培训师具有十五年</w:t>
                      </w:r>
                      <w:r>
                        <w:rPr>
                          <w:rFonts w:ascii="宋体" w:hAnsi="宋体" w:hint="eastAsia"/>
                          <w:color w:val="000000"/>
                          <w:szCs w:val="21"/>
                        </w:rPr>
                        <w:t>B2B</w:t>
                      </w:r>
                      <w:r>
                        <w:rPr>
                          <w:rFonts w:ascii="宋体" w:hAnsi="宋体" w:hint="eastAsia"/>
                          <w:color w:val="000000"/>
                          <w:szCs w:val="21"/>
                        </w:rPr>
                        <w:t>行业的一线销售与营销管理经验，培训紧密贴合行业特质，针对性强。</w:t>
                      </w:r>
                    </w:p>
                    <w:p w14:paraId="73B797CE" w14:textId="77777777" w:rsidR="00705648" w:rsidRDefault="00705648" w:rsidP="00705648">
                      <w:pPr>
                        <w:spacing w:line="360" w:lineRule="auto"/>
                        <w:jc w:val="left"/>
                        <w:rPr>
                          <w:rFonts w:ascii="宋体" w:hAnsi="宋体"/>
                          <w:color w:val="000000"/>
                          <w:szCs w:val="21"/>
                        </w:rPr>
                      </w:pPr>
                      <w:r>
                        <w:rPr>
                          <w:rFonts w:ascii="宋体" w:hAnsi="宋体" w:hint="eastAsia"/>
                          <w:bCs/>
                          <w:color w:val="3366FF"/>
                          <w:szCs w:val="21"/>
                        </w:rPr>
                        <w:sym w:font="Wingdings" w:char="0071"/>
                      </w:r>
                      <w:r>
                        <w:rPr>
                          <w:rFonts w:ascii="宋体" w:hAnsi="宋体" w:hint="eastAsia"/>
                          <w:color w:val="000000"/>
                          <w:szCs w:val="21"/>
                        </w:rPr>
                        <w:t>实战性强。课程以大量的</w:t>
                      </w:r>
                      <w:r>
                        <w:rPr>
                          <w:rFonts w:ascii="宋体" w:hAnsi="宋体"/>
                          <w:color w:val="000000"/>
                          <w:szCs w:val="21"/>
                        </w:rPr>
                        <w:t>实战案例展开讨论，结合实际</w:t>
                      </w:r>
                      <w:r>
                        <w:rPr>
                          <w:rFonts w:ascii="宋体" w:hAnsi="宋体" w:hint="eastAsia"/>
                          <w:color w:val="000000"/>
                          <w:szCs w:val="21"/>
                        </w:rPr>
                        <w:t>工作中学员经常遇到的问题讲解破题的方法</w:t>
                      </w:r>
                      <w:r>
                        <w:rPr>
                          <w:rFonts w:ascii="宋体" w:hAnsi="宋体"/>
                          <w:color w:val="000000"/>
                          <w:szCs w:val="21"/>
                        </w:rPr>
                        <w:t>，</w:t>
                      </w:r>
                      <w:r>
                        <w:rPr>
                          <w:rFonts w:ascii="宋体" w:hAnsi="宋体" w:hint="eastAsia"/>
                          <w:color w:val="000000"/>
                          <w:szCs w:val="21"/>
                        </w:rPr>
                        <w:t>很多实战的技巧和策略拿过来就可以用，实战性强</w:t>
                      </w:r>
                      <w:r>
                        <w:rPr>
                          <w:rFonts w:ascii="宋体" w:hAnsi="宋体"/>
                          <w:color w:val="000000"/>
                          <w:szCs w:val="21"/>
                        </w:rPr>
                        <w:t>。</w:t>
                      </w:r>
                    </w:p>
                    <w:p w14:paraId="6547B35E" w14:textId="77777777" w:rsidR="00705648" w:rsidRDefault="00705648" w:rsidP="00705648">
                      <w:pPr>
                        <w:spacing w:line="360" w:lineRule="auto"/>
                        <w:jc w:val="left"/>
                        <w:rPr>
                          <w:rFonts w:ascii="宋体" w:hAnsi="宋体"/>
                          <w:color w:val="000000"/>
                          <w:sz w:val="28"/>
                          <w:szCs w:val="28"/>
                        </w:rPr>
                      </w:pPr>
                      <w:r>
                        <w:rPr>
                          <w:rFonts w:ascii="宋体" w:hAnsi="宋体" w:hint="eastAsia"/>
                          <w:bCs/>
                          <w:color w:val="3366FF"/>
                          <w:szCs w:val="21"/>
                        </w:rPr>
                        <w:sym w:font="Wingdings" w:char="0071"/>
                      </w:r>
                      <w:r>
                        <w:rPr>
                          <w:rFonts w:ascii="宋体" w:hAnsi="宋体" w:hint="eastAsia"/>
                          <w:color w:val="000000"/>
                          <w:szCs w:val="21"/>
                        </w:rPr>
                        <w:t>系统性强。课程体系严谨，结构清晰，理论与实战相得益彰，使学员能够系统化的掌握课程的理论框架，并能结合工作中的实际情况加以灵活运用。</w:t>
                      </w:r>
                    </w:p>
                    <w:p w14:paraId="0AB90EF8" w14:textId="77777777" w:rsidR="00705648" w:rsidRDefault="00705648" w:rsidP="00705648"/>
                    <w:p w14:paraId="787FF032" w14:textId="77777777" w:rsidR="00705648" w:rsidRDefault="00705648" w:rsidP="00705648">
                      <w:pPr>
                        <w:spacing w:line="360" w:lineRule="auto"/>
                        <w:jc w:val="left"/>
                        <w:rPr>
                          <w:szCs w:val="21"/>
                        </w:rPr>
                      </w:pPr>
                    </w:p>
                  </w:txbxContent>
                </v:textbox>
              </v:shape>
            </w:pict>
          </mc:Fallback>
        </mc:AlternateContent>
      </w:r>
    </w:p>
    <w:p w14:paraId="2FBB5260" w14:textId="77777777" w:rsidR="00705648" w:rsidRDefault="00705648" w:rsidP="00705648">
      <w:pPr>
        <w:spacing w:line="360" w:lineRule="auto"/>
        <w:jc w:val="left"/>
        <w:rPr>
          <w:szCs w:val="21"/>
        </w:rPr>
      </w:pPr>
    </w:p>
    <w:p w14:paraId="4053F003" w14:textId="77777777" w:rsidR="00705648" w:rsidRDefault="00705648" w:rsidP="00705648">
      <w:pPr>
        <w:spacing w:line="360" w:lineRule="auto"/>
        <w:jc w:val="left"/>
        <w:rPr>
          <w:szCs w:val="21"/>
        </w:rPr>
      </w:pPr>
    </w:p>
    <w:p w14:paraId="6F2B7356" w14:textId="77777777" w:rsidR="00705648" w:rsidRDefault="00705648" w:rsidP="00705648">
      <w:pPr>
        <w:spacing w:line="360" w:lineRule="auto"/>
        <w:jc w:val="left"/>
        <w:rPr>
          <w:szCs w:val="21"/>
        </w:rPr>
      </w:pPr>
    </w:p>
    <w:p w14:paraId="70F498AF" w14:textId="77777777" w:rsidR="00705648" w:rsidRDefault="00705648" w:rsidP="00705648">
      <w:pPr>
        <w:spacing w:line="360" w:lineRule="auto"/>
        <w:jc w:val="left"/>
        <w:rPr>
          <w:szCs w:val="21"/>
        </w:rPr>
      </w:pPr>
    </w:p>
    <w:p w14:paraId="729267E2" w14:textId="77777777" w:rsidR="00705648" w:rsidRDefault="00705648" w:rsidP="00705648">
      <w:pPr>
        <w:spacing w:line="360" w:lineRule="auto"/>
        <w:jc w:val="left"/>
        <w:rPr>
          <w:szCs w:val="21"/>
        </w:rPr>
      </w:pPr>
    </w:p>
    <w:p w14:paraId="75A8421C" w14:textId="77777777" w:rsidR="00705648" w:rsidRDefault="00705648" w:rsidP="00705648">
      <w:pPr>
        <w:spacing w:line="360" w:lineRule="auto"/>
        <w:jc w:val="left"/>
        <w:rPr>
          <w:szCs w:val="21"/>
        </w:rPr>
      </w:pPr>
    </w:p>
    <w:p w14:paraId="52FD137F" w14:textId="77777777" w:rsidR="00705648" w:rsidRDefault="00705648" w:rsidP="00705648">
      <w:pPr>
        <w:spacing w:line="360" w:lineRule="auto"/>
        <w:jc w:val="left"/>
        <w:rPr>
          <w:szCs w:val="21"/>
        </w:rPr>
      </w:pPr>
    </w:p>
    <w:p w14:paraId="51E1DB8F" w14:textId="77777777" w:rsidR="00705648" w:rsidRPr="00A81BA6" w:rsidRDefault="00705648" w:rsidP="00705648">
      <w:pPr>
        <w:spacing w:line="360" w:lineRule="auto"/>
        <w:jc w:val="left"/>
        <w:rPr>
          <w:rFonts w:ascii="微软雅黑" w:eastAsia="微软雅黑" w:hAnsi="微软雅黑"/>
          <w:b/>
          <w:sz w:val="28"/>
          <w:szCs w:val="28"/>
        </w:rPr>
      </w:pPr>
      <w:r>
        <w:rPr>
          <w:rFonts w:ascii="微软雅黑" w:eastAsia="微软雅黑" w:hAnsi="微软雅黑" w:hint="eastAsia"/>
          <w:b/>
          <w:sz w:val="28"/>
          <w:szCs w:val="28"/>
        </w:rPr>
        <w:t>授课方式</w:t>
      </w:r>
    </w:p>
    <w:p w14:paraId="60B0D06B" w14:textId="77777777" w:rsidR="00705648" w:rsidRDefault="00705648" w:rsidP="00705648">
      <w:pPr>
        <w:spacing w:line="360" w:lineRule="auto"/>
        <w:jc w:val="left"/>
        <w:rPr>
          <w:szCs w:val="21"/>
        </w:rPr>
      </w:pPr>
      <w:r>
        <w:rPr>
          <w:noProof/>
        </w:rPr>
        <mc:AlternateContent>
          <mc:Choice Requires="wps">
            <w:drawing>
              <wp:anchor distT="0" distB="0" distL="114300" distR="114300" simplePos="0" relativeHeight="251660288" behindDoc="0" locked="0" layoutInCell="1" allowOverlap="1" wp14:anchorId="2F6811EF" wp14:editId="4684DA49">
                <wp:simplePos x="0" y="0"/>
                <wp:positionH relativeFrom="column">
                  <wp:posOffset>12700</wp:posOffset>
                </wp:positionH>
                <wp:positionV relativeFrom="paragraph">
                  <wp:posOffset>231775</wp:posOffset>
                </wp:positionV>
                <wp:extent cx="5144770" cy="862330"/>
                <wp:effectExtent l="0" t="0" r="0" b="0"/>
                <wp:wrapNone/>
                <wp:docPr id="51"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144770" cy="862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AAF781" w14:textId="77777777" w:rsidR="00705648" w:rsidRDefault="00705648" w:rsidP="00705648">
                            <w:pPr>
                              <w:spacing w:line="360" w:lineRule="auto"/>
                              <w:jc w:val="left"/>
                              <w:rPr>
                                <w:rFonts w:ascii="宋体" w:hAnsi="宋体" w:cs="宋体"/>
                                <w:color w:val="000000"/>
                                <w:szCs w:val="21"/>
                              </w:rPr>
                            </w:pPr>
                            <w:r>
                              <w:rPr>
                                <w:rFonts w:ascii="宋体" w:hAnsi="宋体" w:cs="宋体" w:hint="eastAsia"/>
                                <w:bCs/>
                                <w:color w:val="3366FF"/>
                                <w:szCs w:val="21"/>
                              </w:rPr>
                              <w:sym w:font="Wingdings" w:char="0071"/>
                            </w:r>
                            <w:r>
                              <w:rPr>
                                <w:rFonts w:ascii="宋体" w:hAnsi="宋体" w:cs="宋体" w:hint="eastAsia"/>
                                <w:color w:val="000000"/>
                                <w:szCs w:val="21"/>
                              </w:rPr>
                              <w:t>授课形式包括：启发式讲授</w:t>
                            </w:r>
                            <w:r>
                              <w:rPr>
                                <w:rFonts w:ascii="宋体" w:hAnsi="宋体" w:cs="宋体" w:hint="eastAsia"/>
                                <w:color w:val="000000"/>
                                <w:szCs w:val="21"/>
                              </w:rPr>
                              <w:t xml:space="preserve"> </w:t>
                            </w:r>
                            <w:r>
                              <w:rPr>
                                <w:rFonts w:ascii="宋体" w:hAnsi="宋体" w:cs="宋体" w:hint="eastAsia"/>
                                <w:color w:val="000000"/>
                                <w:szCs w:val="21"/>
                              </w:rPr>
                              <w:t>、互动式教学、小组讨论、案例分析、角色扮演、观看视频、性格测验等多种生动的培训方式，最终达到最佳的授课效果。</w:t>
                            </w:r>
                          </w:p>
                          <w:p w14:paraId="2BE5D433" w14:textId="77777777" w:rsidR="00705648" w:rsidRDefault="00705648" w:rsidP="00705648">
                            <w:pPr>
                              <w:spacing w:line="360" w:lineRule="auto"/>
                              <w:jc w:val="left"/>
                              <w:rPr>
                                <w:szCs w:val="21"/>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6811EF" id="Text Box 34" o:spid="_x0000_s1029" type="#_x0000_t202" style="position:absolute;margin-left:1pt;margin-top:18.25pt;width:405.1pt;height:67.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" filled="f" stroked="f">
                <v:path arrowok="t"/>
                <v:textbox>
                  <w:txbxContent>
                    <w:p w14:paraId="1AAAF781" w14:textId="77777777" w:rsidR="00705648" w:rsidRDefault="00705648" w:rsidP="00705648">
                      <w:pPr>
                        <w:spacing w:line="360" w:lineRule="auto"/>
                        <w:jc w:val="left"/>
                        <w:rPr>
                          <w:rFonts w:ascii="宋体" w:hAnsi="宋体" w:cs="宋体"/>
                          <w:color w:val="000000"/>
                          <w:szCs w:val="21"/>
                        </w:rPr>
                      </w:pPr>
                      <w:r>
                        <w:rPr>
                          <w:rFonts w:ascii="宋体" w:hAnsi="宋体" w:cs="宋体" w:hint="eastAsia"/>
                          <w:bCs/>
                          <w:color w:val="3366FF"/>
                          <w:szCs w:val="21"/>
                        </w:rPr>
                        <w:sym w:font="Wingdings" w:char="0071"/>
                      </w:r>
                      <w:r>
                        <w:rPr>
                          <w:rFonts w:ascii="宋体" w:hAnsi="宋体" w:cs="宋体" w:hint="eastAsia"/>
                          <w:color w:val="000000"/>
                          <w:szCs w:val="21"/>
                        </w:rPr>
                        <w:t>授课形式包括：启发式讲授</w:t>
                      </w:r>
                      <w:r>
                        <w:rPr>
                          <w:rFonts w:ascii="宋体" w:hAnsi="宋体" w:cs="宋体" w:hint="eastAsia"/>
                          <w:color w:val="000000"/>
                          <w:szCs w:val="21"/>
                        </w:rPr>
                        <w:t xml:space="preserve"> </w:t>
                      </w:r>
                      <w:r>
                        <w:rPr>
                          <w:rFonts w:ascii="宋体" w:hAnsi="宋体" w:cs="宋体" w:hint="eastAsia"/>
                          <w:color w:val="000000"/>
                          <w:szCs w:val="21"/>
                        </w:rPr>
                        <w:t>、互动式教学、小组讨论、案例分析、角色扮演、观看视频、性格测验等多种生动的培训方式，最终达到最佳的授课效果。</w:t>
                      </w:r>
                    </w:p>
                    <w:p w14:paraId="2BE5D433" w14:textId="77777777" w:rsidR="00705648" w:rsidRDefault="00705648" w:rsidP="00705648">
                      <w:pPr>
                        <w:spacing w:line="360" w:lineRule="auto"/>
                        <w:jc w:val="left"/>
                        <w:rPr>
                          <w:szCs w:val="21"/>
                        </w:rPr>
                      </w:pPr>
                    </w:p>
                  </w:txbxContent>
                </v:textbox>
              </v:shape>
            </w:pict>
          </mc:Fallback>
        </mc:AlternateContent>
      </w:r>
    </w:p>
    <w:p w14:paraId="7A38800B" w14:textId="77777777" w:rsidR="00705648" w:rsidRDefault="00705648" w:rsidP="00705648">
      <w:pPr>
        <w:spacing w:line="360" w:lineRule="auto"/>
        <w:jc w:val="left"/>
        <w:rPr>
          <w:szCs w:val="21"/>
        </w:rPr>
      </w:pPr>
    </w:p>
    <w:p w14:paraId="64952AC4" w14:textId="77777777" w:rsidR="00705648" w:rsidRDefault="00705648" w:rsidP="00705648">
      <w:pPr>
        <w:spacing w:line="360" w:lineRule="auto"/>
        <w:jc w:val="left"/>
        <w:rPr>
          <w:szCs w:val="21"/>
        </w:rPr>
      </w:pPr>
    </w:p>
    <w:p w14:paraId="49969C4F" w14:textId="77777777" w:rsidR="00705648" w:rsidRDefault="00705648" w:rsidP="00705648">
      <w:pPr>
        <w:spacing w:line="360" w:lineRule="auto"/>
        <w:jc w:val="left"/>
        <w:rPr>
          <w:rFonts w:ascii="微软雅黑" w:eastAsia="微软雅黑" w:hAnsi="微软雅黑"/>
          <w:b/>
          <w:sz w:val="28"/>
          <w:szCs w:val="28"/>
        </w:rPr>
      </w:pPr>
    </w:p>
    <w:p w14:paraId="31F76D40" w14:textId="77777777" w:rsidR="00705648" w:rsidRDefault="00705648" w:rsidP="00705648">
      <w:pPr>
        <w:spacing w:line="360" w:lineRule="auto"/>
        <w:jc w:val="left"/>
        <w:rPr>
          <w:rFonts w:ascii="微软雅黑" w:eastAsia="微软雅黑" w:hAnsi="微软雅黑"/>
          <w:b/>
          <w:sz w:val="28"/>
          <w:szCs w:val="28"/>
        </w:rPr>
      </w:pPr>
    </w:p>
    <w:p w14:paraId="7C26EEF6" w14:textId="77777777" w:rsidR="00705648" w:rsidRPr="00515466" w:rsidRDefault="00705648" w:rsidP="00705648">
      <w:pPr>
        <w:spacing w:line="360" w:lineRule="auto"/>
        <w:jc w:val="left"/>
        <w:rPr>
          <w:rFonts w:ascii="微软雅黑" w:eastAsia="微软雅黑" w:hAnsi="微软雅黑"/>
          <w:b/>
          <w:sz w:val="28"/>
          <w:szCs w:val="28"/>
        </w:rPr>
      </w:pPr>
      <w:r w:rsidRPr="00515466">
        <w:rPr>
          <w:rFonts w:ascii="微软雅黑" w:eastAsia="微软雅黑" w:hAnsi="微软雅黑" w:hint="eastAsia"/>
          <w:b/>
          <w:sz w:val="28"/>
          <w:szCs w:val="28"/>
        </w:rPr>
        <w:lastRenderedPageBreak/>
        <w:t>课程大纲</w:t>
      </w:r>
    </w:p>
    <w:p w14:paraId="7CAA54D7" w14:textId="77777777" w:rsidR="00705648" w:rsidRPr="00A30DAA" w:rsidRDefault="00705648" w:rsidP="00705648">
      <w:pPr>
        <w:spacing w:line="360" w:lineRule="auto"/>
        <w:rPr>
          <w:rFonts w:ascii="微软雅黑" w:eastAsia="微软雅黑" w:hAnsi="微软雅黑"/>
          <w:b/>
          <w:szCs w:val="21"/>
        </w:rPr>
      </w:pPr>
      <w:r w:rsidRPr="00A30DAA">
        <w:rPr>
          <w:rFonts w:ascii="微软雅黑" w:eastAsia="微软雅黑" w:hAnsi="微软雅黑" w:hint="eastAsia"/>
          <w:b/>
          <w:szCs w:val="21"/>
        </w:rPr>
        <w:t>第一单元 品牌战略</w:t>
      </w:r>
      <w:r>
        <w:rPr>
          <w:rFonts w:ascii="微软雅黑" w:eastAsia="微软雅黑" w:hAnsi="微软雅黑" w:hint="eastAsia"/>
          <w:b/>
          <w:szCs w:val="21"/>
        </w:rPr>
        <w:t>与品牌战略的意义</w:t>
      </w:r>
    </w:p>
    <w:p w14:paraId="2D85B784"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AMA对于品牌的定义</w:t>
      </w:r>
    </w:p>
    <w:p w14:paraId="7DDDFCB8"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品牌战略的定义</w:t>
      </w:r>
    </w:p>
    <w:p w14:paraId="483520C5"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品牌战略的本质：品牌驱动的经营战略</w:t>
      </w:r>
    </w:p>
    <w:p w14:paraId="3936FE35"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品牌战略管理初阶：经营导向</w:t>
      </w:r>
    </w:p>
    <w:p w14:paraId="0DC30C87"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品牌战略管理中阶：品牌服务于经营战略</w:t>
      </w:r>
    </w:p>
    <w:p w14:paraId="0EC43F48"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品牌战略管理高阶：品牌战略替代经营战略</w:t>
      </w:r>
    </w:p>
    <w:p w14:paraId="19BC7564"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案例：IBM如何依靠品牌战略重生</w:t>
      </w:r>
    </w:p>
    <w:p w14:paraId="6DF034B3"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案例：英特尔如何依靠品牌战略重生</w:t>
      </w:r>
    </w:p>
    <w:p w14:paraId="332299C9"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关于品牌战略管理工作中的一些流行观念</w:t>
      </w:r>
    </w:p>
    <w:p w14:paraId="51727714" w14:textId="77777777" w:rsidR="00705648" w:rsidRPr="00DD3641" w:rsidRDefault="00705648" w:rsidP="00705648">
      <w:pPr>
        <w:spacing w:line="360" w:lineRule="auto"/>
        <w:rPr>
          <w:rFonts w:asciiTheme="minorEastAsia" w:hAnsiTheme="minorEastAsia"/>
          <w:szCs w:val="21"/>
        </w:rPr>
      </w:pPr>
    </w:p>
    <w:p w14:paraId="2F4F29E9" w14:textId="77777777" w:rsidR="00705648" w:rsidRDefault="00705648" w:rsidP="00705648">
      <w:pPr>
        <w:spacing w:line="360" w:lineRule="auto"/>
        <w:rPr>
          <w:rFonts w:ascii="微软雅黑" w:eastAsia="微软雅黑" w:hAnsi="微软雅黑"/>
          <w:b/>
          <w:szCs w:val="21"/>
        </w:rPr>
      </w:pPr>
      <w:r w:rsidRPr="00A30DAA">
        <w:rPr>
          <w:rFonts w:ascii="微软雅黑" w:eastAsia="微软雅黑" w:hAnsi="微软雅黑" w:hint="eastAsia"/>
          <w:b/>
          <w:szCs w:val="21"/>
        </w:rPr>
        <w:t>第</w:t>
      </w:r>
      <w:r>
        <w:rPr>
          <w:rFonts w:ascii="微软雅黑" w:eastAsia="微软雅黑" w:hAnsi="微软雅黑" w:hint="eastAsia"/>
          <w:b/>
          <w:szCs w:val="21"/>
        </w:rPr>
        <w:t>二</w:t>
      </w:r>
      <w:r w:rsidRPr="00A30DAA">
        <w:rPr>
          <w:rFonts w:ascii="微软雅黑" w:eastAsia="微软雅黑" w:hAnsi="微软雅黑" w:hint="eastAsia"/>
          <w:b/>
          <w:szCs w:val="21"/>
        </w:rPr>
        <w:t>单元 品牌战略规划的要素</w:t>
      </w:r>
      <w:r>
        <w:rPr>
          <w:rFonts w:ascii="微软雅黑" w:eastAsia="微软雅黑" w:hAnsi="微软雅黑" w:hint="eastAsia"/>
          <w:b/>
          <w:szCs w:val="21"/>
        </w:rPr>
        <w:t>和</w:t>
      </w:r>
      <w:r w:rsidRPr="00A30DAA">
        <w:rPr>
          <w:rFonts w:ascii="微软雅黑" w:eastAsia="微软雅黑" w:hAnsi="微软雅黑" w:hint="eastAsia"/>
          <w:b/>
          <w:szCs w:val="21"/>
        </w:rPr>
        <w:t>流程</w:t>
      </w:r>
    </w:p>
    <w:p w14:paraId="0B079BDA" w14:textId="77777777" w:rsidR="00705648" w:rsidRPr="00445380" w:rsidRDefault="00705648" w:rsidP="00705648">
      <w:pPr>
        <w:spacing w:line="360" w:lineRule="auto"/>
        <w:rPr>
          <w:rFonts w:ascii="微软雅黑" w:eastAsia="微软雅黑" w:hAnsi="微软雅黑"/>
          <w:b/>
          <w:szCs w:val="21"/>
        </w:rPr>
      </w:pPr>
      <w:r>
        <w:rPr>
          <w:rFonts w:asciiTheme="minorEastAsia" w:hAnsiTheme="minorEastAsia" w:hint="eastAsia"/>
          <w:szCs w:val="21"/>
        </w:rPr>
        <w:t>·</w:t>
      </w:r>
      <w:r w:rsidRPr="00DD3641">
        <w:rPr>
          <w:rFonts w:asciiTheme="minorEastAsia" w:hAnsiTheme="minorEastAsia" w:hint="eastAsia"/>
          <w:szCs w:val="21"/>
        </w:rPr>
        <w:t>品牌战略规划的九个要素</w:t>
      </w:r>
    </w:p>
    <w:p w14:paraId="3DF2A342"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差异化是品牌的第一属性</w:t>
      </w:r>
    </w:p>
    <w:p w14:paraId="206DE322"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·案例：</w:t>
      </w:r>
      <w:r w:rsidRPr="00DD3641">
        <w:rPr>
          <w:rFonts w:asciiTheme="minorEastAsia" w:hAnsiTheme="minorEastAsia" w:hint="eastAsia"/>
          <w:szCs w:val="21"/>
        </w:rPr>
        <w:t>东风雪铁龙产品品牌战略</w:t>
      </w:r>
    </w:p>
    <w:p w14:paraId="32AF661F"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·案例：</w:t>
      </w:r>
      <w:r w:rsidRPr="00DD3641">
        <w:rPr>
          <w:rFonts w:asciiTheme="minorEastAsia" w:hAnsiTheme="minorEastAsia" w:hint="eastAsia"/>
          <w:szCs w:val="21"/>
        </w:rPr>
        <w:t>福田汽车-欧曼重卡的产品品牌战略</w:t>
      </w:r>
    </w:p>
    <w:p w14:paraId="0DED73C7"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品牌愿景-我们想到达哪里？</w:t>
      </w:r>
    </w:p>
    <w:p w14:paraId="697F5BD4"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品牌愿景的提炼方法</w:t>
      </w:r>
    </w:p>
    <w:p w14:paraId="55F2B93E"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品牌使命-我们要做什么</w:t>
      </w:r>
    </w:p>
    <w:p w14:paraId="5BB96892"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品牌使命与品牌愿景的区别</w:t>
      </w:r>
    </w:p>
    <w:p w14:paraId="72ED9C33"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品牌的核心价值</w:t>
      </w:r>
    </w:p>
    <w:p w14:paraId="208E57B3"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·案例：</w:t>
      </w:r>
      <w:r w:rsidRPr="00DD3641">
        <w:rPr>
          <w:rFonts w:asciiTheme="minorEastAsia" w:hAnsiTheme="minorEastAsia" w:hint="eastAsia"/>
          <w:szCs w:val="21"/>
        </w:rPr>
        <w:t>宏碁电脑的品牌核心价值：I Care</w:t>
      </w:r>
    </w:p>
    <w:p w14:paraId="0FC73B95"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·案例：</w:t>
      </w:r>
      <w:r w:rsidRPr="00DD3641">
        <w:rPr>
          <w:rFonts w:asciiTheme="minorEastAsia" w:hAnsiTheme="minorEastAsia" w:hint="eastAsia"/>
          <w:szCs w:val="21"/>
        </w:rPr>
        <w:t>卡特彼勒的品牌核心价值</w:t>
      </w:r>
    </w:p>
    <w:p w14:paraId="69457687"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品牌核心价值内部导入的过程：BUY-IN</w:t>
      </w:r>
    </w:p>
    <w:p w14:paraId="28E10A1D"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·案例：</w:t>
      </w:r>
      <w:r w:rsidRPr="00DD3641">
        <w:rPr>
          <w:rFonts w:asciiTheme="minorEastAsia" w:hAnsiTheme="minorEastAsia" w:hint="eastAsia"/>
          <w:szCs w:val="21"/>
        </w:rPr>
        <w:t>沃达丰品牌BUY-IN案例</w:t>
      </w:r>
    </w:p>
    <w:p w14:paraId="5C4DB1AE"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品牌定位：企业品牌定位与产品品牌定位</w:t>
      </w:r>
    </w:p>
    <w:p w14:paraId="2BA6546D"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品牌调性：品牌核心价值的拟人化表现</w:t>
      </w:r>
    </w:p>
    <w:p w14:paraId="2701A8E0"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案例：联想的品牌调性表达</w:t>
      </w:r>
    </w:p>
    <w:p w14:paraId="05B85399"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lastRenderedPageBreak/>
        <w:t>·</w:t>
      </w:r>
      <w:r w:rsidRPr="00DD3641">
        <w:rPr>
          <w:rFonts w:asciiTheme="minorEastAsia" w:hAnsiTheme="minorEastAsia" w:hint="eastAsia"/>
          <w:szCs w:val="21"/>
        </w:rPr>
        <w:t>品牌传播精髓（slogan）</w:t>
      </w:r>
    </w:p>
    <w:p w14:paraId="0B6BCD3B"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品牌形象的要素：BIS品牌识别系统</w:t>
      </w:r>
    </w:p>
    <w:p w14:paraId="41AD1033"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LOGO设计的原则</w:t>
      </w:r>
    </w:p>
    <w:p w14:paraId="27533E1C"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VI视觉识别的一致性设计：基础系统和应用系统</w:t>
      </w:r>
    </w:p>
    <w:p w14:paraId="3F8279E2"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案例：全球物流品牌DHL（敦豪）的视觉识别系统</w:t>
      </w:r>
    </w:p>
    <w:p w14:paraId="0B8AB868"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案例：壳牌的视觉识别系统</w:t>
      </w:r>
    </w:p>
    <w:p w14:paraId="63D1376F"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设计风格识别：美国福禄克的设计风格</w:t>
      </w:r>
    </w:p>
    <w:p w14:paraId="6C488C5E"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案例：中粮如何重塑品牌形象</w:t>
      </w:r>
    </w:p>
    <w:p w14:paraId="363DD355"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IMC整合营销传播的精髓：一个声音</w:t>
      </w:r>
    </w:p>
    <w:p w14:paraId="7CE12DFB"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成功品牌的战略</w:t>
      </w:r>
      <w:r>
        <w:rPr>
          <w:rFonts w:asciiTheme="minorEastAsia" w:hAnsiTheme="minorEastAsia" w:hint="eastAsia"/>
          <w:szCs w:val="21"/>
        </w:rPr>
        <w:t>传播</w:t>
      </w:r>
      <w:r w:rsidRPr="00DD3641">
        <w:rPr>
          <w:rFonts w:asciiTheme="minorEastAsia" w:hAnsiTheme="minorEastAsia" w:hint="eastAsia"/>
          <w:szCs w:val="21"/>
        </w:rPr>
        <w:t>视野</w:t>
      </w:r>
    </w:p>
    <w:p w14:paraId="65ADE8AC"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整合营销传播的工具-context语境品牌工具</w:t>
      </w:r>
    </w:p>
    <w:p w14:paraId="5BC3FD4D"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品牌构架设计与品牌金字塔</w:t>
      </w:r>
    </w:p>
    <w:p w14:paraId="08D9659E"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工业品复杂的品牌构架示例—PPG工业</w:t>
      </w:r>
    </w:p>
    <w:p w14:paraId="171C0E6E"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工业品复杂的品牌构架示例—壳牌润滑油</w:t>
      </w:r>
    </w:p>
    <w:p w14:paraId="2A6255FF" w14:textId="77777777" w:rsidR="00705648" w:rsidRPr="00DD3641" w:rsidRDefault="00705648" w:rsidP="00705648">
      <w:pPr>
        <w:spacing w:line="360" w:lineRule="auto"/>
        <w:rPr>
          <w:rFonts w:asciiTheme="minorEastAsia" w:hAnsiTheme="minorEastAsia"/>
          <w:szCs w:val="21"/>
        </w:rPr>
      </w:pPr>
    </w:p>
    <w:p w14:paraId="1989EEC8" w14:textId="77777777" w:rsidR="00705648" w:rsidRPr="00A30DAA" w:rsidRDefault="00705648" w:rsidP="00705648">
      <w:pPr>
        <w:spacing w:line="360" w:lineRule="auto"/>
        <w:rPr>
          <w:rFonts w:ascii="微软雅黑" w:eastAsia="微软雅黑" w:hAnsi="微软雅黑"/>
          <w:b/>
          <w:szCs w:val="21"/>
        </w:rPr>
      </w:pPr>
      <w:r w:rsidRPr="00A30DAA">
        <w:rPr>
          <w:rFonts w:ascii="微软雅黑" w:eastAsia="微软雅黑" w:hAnsi="微软雅黑" w:hint="eastAsia"/>
          <w:b/>
          <w:szCs w:val="21"/>
        </w:rPr>
        <w:t>第</w:t>
      </w:r>
      <w:r>
        <w:rPr>
          <w:rFonts w:ascii="微软雅黑" w:eastAsia="微软雅黑" w:hAnsi="微软雅黑" w:hint="eastAsia"/>
          <w:b/>
          <w:szCs w:val="21"/>
        </w:rPr>
        <w:t>三</w:t>
      </w:r>
      <w:r w:rsidRPr="00A30DAA">
        <w:rPr>
          <w:rFonts w:ascii="微软雅黑" w:eastAsia="微软雅黑" w:hAnsi="微软雅黑" w:hint="eastAsia"/>
          <w:b/>
          <w:szCs w:val="21"/>
        </w:rPr>
        <w:t>单元 品牌管理组织</w:t>
      </w:r>
      <w:r>
        <w:rPr>
          <w:rFonts w:ascii="微软雅黑" w:eastAsia="微软雅黑" w:hAnsi="微软雅黑" w:hint="eastAsia"/>
          <w:b/>
          <w:szCs w:val="21"/>
        </w:rPr>
        <w:t>的规划</w:t>
      </w:r>
    </w:p>
    <w:p w14:paraId="5B9A2BA6"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不同品牌成熟度的品牌管理组织</w:t>
      </w:r>
    </w:p>
    <w:p w14:paraId="44895399"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单一品牌和多品牌管理组织</w:t>
      </w:r>
    </w:p>
    <w:p w14:paraId="6358FBAE"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品牌战略管理委员会的主要职责</w:t>
      </w:r>
    </w:p>
    <w:p w14:paraId="67BC4003"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人才的招聘与选拔</w:t>
      </w:r>
    </w:p>
    <w:p w14:paraId="3BF0B252"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建立品牌驱动的流程与绩效考核管理</w:t>
      </w:r>
    </w:p>
    <w:p w14:paraId="1BF5B79A"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品牌绩效考核指标设置</w:t>
      </w:r>
    </w:p>
    <w:p w14:paraId="3C91512F"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品牌市场表现监测及相关考核数据获取</w:t>
      </w:r>
    </w:p>
    <w:p w14:paraId="2DE4416E"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品牌战略实施的过程</w:t>
      </w:r>
    </w:p>
    <w:p w14:paraId="28AEEC22"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案例：深航内部运营提升计划</w:t>
      </w:r>
    </w:p>
    <w:p w14:paraId="59A59FA7" w14:textId="77777777" w:rsidR="00705648" w:rsidRPr="00DD3641" w:rsidRDefault="00705648" w:rsidP="00705648">
      <w:pPr>
        <w:spacing w:line="360" w:lineRule="auto"/>
        <w:rPr>
          <w:rFonts w:asciiTheme="minorEastAsia" w:hAnsiTheme="minorEastAsia"/>
          <w:szCs w:val="21"/>
        </w:rPr>
      </w:pPr>
    </w:p>
    <w:p w14:paraId="41EAB890" w14:textId="77777777" w:rsidR="00705648" w:rsidRPr="00A30DAA" w:rsidRDefault="00705648" w:rsidP="00705648">
      <w:pPr>
        <w:spacing w:line="360" w:lineRule="auto"/>
        <w:rPr>
          <w:rFonts w:ascii="微软雅黑" w:eastAsia="微软雅黑" w:hAnsi="微软雅黑"/>
          <w:b/>
          <w:szCs w:val="21"/>
        </w:rPr>
      </w:pPr>
      <w:r w:rsidRPr="00A30DAA">
        <w:rPr>
          <w:rFonts w:ascii="微软雅黑" w:eastAsia="微软雅黑" w:hAnsi="微软雅黑" w:hint="eastAsia"/>
          <w:b/>
          <w:szCs w:val="21"/>
        </w:rPr>
        <w:t>第</w:t>
      </w:r>
      <w:r>
        <w:rPr>
          <w:rFonts w:ascii="微软雅黑" w:eastAsia="微软雅黑" w:hAnsi="微软雅黑" w:hint="eastAsia"/>
          <w:b/>
          <w:szCs w:val="21"/>
        </w:rPr>
        <w:t>四</w:t>
      </w:r>
      <w:r w:rsidRPr="00A30DAA">
        <w:rPr>
          <w:rFonts w:ascii="微软雅黑" w:eastAsia="微软雅黑" w:hAnsi="微软雅黑" w:hint="eastAsia"/>
          <w:b/>
          <w:szCs w:val="21"/>
        </w:rPr>
        <w:t>单元 品牌资产管理</w:t>
      </w:r>
      <w:r>
        <w:rPr>
          <w:rFonts w:ascii="微软雅黑" w:eastAsia="微软雅黑" w:hAnsi="微软雅黑" w:hint="eastAsia"/>
          <w:b/>
          <w:szCs w:val="21"/>
        </w:rPr>
        <w:t>与价值管理</w:t>
      </w:r>
    </w:p>
    <w:p w14:paraId="64B73F8E"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品牌管理的三项工作</w:t>
      </w:r>
    </w:p>
    <w:p w14:paraId="650E2338"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品牌资产理论的起源</w:t>
      </w:r>
    </w:p>
    <w:p w14:paraId="6A6A061D"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lastRenderedPageBreak/>
        <w:t>·</w:t>
      </w:r>
      <w:r w:rsidRPr="00DD3641">
        <w:rPr>
          <w:rFonts w:asciiTheme="minorEastAsia" w:hAnsiTheme="minorEastAsia" w:hint="eastAsia"/>
          <w:szCs w:val="21"/>
        </w:rPr>
        <w:t>基于财务视角的品牌资产定义</w:t>
      </w:r>
    </w:p>
    <w:p w14:paraId="00798086"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基于顾客的品牌资产定义</w:t>
      </w:r>
    </w:p>
    <w:p w14:paraId="50443D11"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 xml:space="preserve">Kevin Lane Keller 的CBBE-基于顾客的品牌资产模型 </w:t>
      </w:r>
    </w:p>
    <w:p w14:paraId="64E78B58"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基于市场视角的品牌资产定义</w:t>
      </w:r>
    </w:p>
    <w:p w14:paraId="21D98FEE"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大卫·艾克（David Aaker）的五星品牌资产管理模型</w:t>
      </w:r>
    </w:p>
    <w:p w14:paraId="32735296"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品牌知名度、品牌认知度、品牌忠诚度、品牌联想度与品牌专有资产</w:t>
      </w:r>
    </w:p>
    <w:p w14:paraId="0D341605"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品牌管理是终身事业</w:t>
      </w:r>
    </w:p>
    <w:p w14:paraId="223D62E8"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品牌成熟度模型</w:t>
      </w:r>
    </w:p>
    <w:p w14:paraId="280834C0"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品牌资产管理的六项主要工作</w:t>
      </w:r>
    </w:p>
    <w:p w14:paraId="5DDC74C0" w14:textId="77777777" w:rsidR="00705648" w:rsidRPr="00DD3641" w:rsidRDefault="00705648" w:rsidP="00705648">
      <w:pPr>
        <w:spacing w:line="360" w:lineRule="auto"/>
        <w:rPr>
          <w:rFonts w:asciiTheme="minorEastAsia" w:hAnsiTheme="minorEastAsia"/>
          <w:szCs w:val="21"/>
        </w:rPr>
      </w:pPr>
      <w:r w:rsidRPr="00DD3641">
        <w:rPr>
          <w:rFonts w:asciiTheme="minorEastAsia" w:hAnsiTheme="minorEastAsia" w:hint="eastAsia"/>
          <w:szCs w:val="21"/>
        </w:rPr>
        <w:t>1）品牌审计</w:t>
      </w:r>
    </w:p>
    <w:p w14:paraId="6D77E322" w14:textId="77777777" w:rsidR="00705648" w:rsidRPr="00DD3641" w:rsidRDefault="00705648" w:rsidP="00705648">
      <w:pPr>
        <w:spacing w:line="360" w:lineRule="auto"/>
        <w:rPr>
          <w:rFonts w:asciiTheme="minorEastAsia" w:hAnsiTheme="minorEastAsia"/>
          <w:szCs w:val="21"/>
        </w:rPr>
      </w:pPr>
      <w:r w:rsidRPr="00DD3641">
        <w:rPr>
          <w:rFonts w:asciiTheme="minorEastAsia" w:hAnsiTheme="minorEastAsia" w:hint="eastAsia"/>
          <w:szCs w:val="21"/>
        </w:rPr>
        <w:t>2）品牌化决策</w:t>
      </w:r>
    </w:p>
    <w:p w14:paraId="2B517315" w14:textId="77777777" w:rsidR="00705648" w:rsidRPr="00DD3641" w:rsidRDefault="00705648" w:rsidP="00705648">
      <w:pPr>
        <w:spacing w:line="360" w:lineRule="auto"/>
        <w:rPr>
          <w:rFonts w:asciiTheme="minorEastAsia" w:hAnsiTheme="minorEastAsia"/>
          <w:szCs w:val="21"/>
        </w:rPr>
      </w:pPr>
      <w:r w:rsidRPr="00DD3641">
        <w:rPr>
          <w:rFonts w:asciiTheme="minorEastAsia" w:hAnsiTheme="minorEastAsia" w:hint="eastAsia"/>
          <w:szCs w:val="21"/>
        </w:rPr>
        <w:t>3）品牌重塑</w:t>
      </w:r>
    </w:p>
    <w:p w14:paraId="6EB8BD79" w14:textId="77777777" w:rsidR="00705648" w:rsidRPr="00DD3641" w:rsidRDefault="00705648" w:rsidP="00705648">
      <w:pPr>
        <w:spacing w:line="360" w:lineRule="auto"/>
        <w:rPr>
          <w:rFonts w:asciiTheme="minorEastAsia" w:hAnsiTheme="minorEastAsia"/>
          <w:szCs w:val="21"/>
        </w:rPr>
      </w:pPr>
      <w:r w:rsidRPr="00DD3641">
        <w:rPr>
          <w:rFonts w:asciiTheme="minorEastAsia" w:hAnsiTheme="minorEastAsia" w:hint="eastAsia"/>
          <w:szCs w:val="21"/>
        </w:rPr>
        <w:t>4）品牌危机管理</w:t>
      </w:r>
    </w:p>
    <w:p w14:paraId="4049CAC9" w14:textId="77777777" w:rsidR="00705648" w:rsidRPr="00DD3641" w:rsidRDefault="00705648" w:rsidP="00705648">
      <w:pPr>
        <w:spacing w:line="360" w:lineRule="auto"/>
        <w:rPr>
          <w:rFonts w:asciiTheme="minorEastAsia" w:hAnsiTheme="minorEastAsia"/>
          <w:szCs w:val="21"/>
        </w:rPr>
      </w:pPr>
      <w:r w:rsidRPr="00DD3641">
        <w:rPr>
          <w:rFonts w:asciiTheme="minorEastAsia" w:hAnsiTheme="minorEastAsia" w:hint="eastAsia"/>
          <w:szCs w:val="21"/>
        </w:rPr>
        <w:t>5) 无形资产管理</w:t>
      </w:r>
    </w:p>
    <w:p w14:paraId="69F5565C" w14:textId="77777777" w:rsidR="00705648" w:rsidRDefault="00705648" w:rsidP="00705648">
      <w:pPr>
        <w:spacing w:line="360" w:lineRule="auto"/>
        <w:rPr>
          <w:rFonts w:asciiTheme="minorEastAsia" w:hAnsiTheme="minorEastAsia"/>
          <w:szCs w:val="21"/>
        </w:rPr>
      </w:pPr>
      <w:r w:rsidRPr="00DD3641">
        <w:rPr>
          <w:rFonts w:asciiTheme="minorEastAsia" w:hAnsiTheme="minorEastAsia" w:hint="eastAsia"/>
          <w:szCs w:val="21"/>
        </w:rPr>
        <w:t>6) 品牌价值评估</w:t>
      </w:r>
    </w:p>
    <w:p w14:paraId="03FF035B"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品牌资产评估（Brand  Equity Evaluation ）</w:t>
      </w:r>
    </w:p>
    <w:p w14:paraId="69307E2B"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评估品牌资产价值的意义</w:t>
      </w:r>
    </w:p>
    <w:p w14:paraId="046515BC"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三种权威的品牌资产评估模型</w:t>
      </w:r>
    </w:p>
    <w:p w14:paraId="34FF862B"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proofErr w:type="spellStart"/>
      <w:r w:rsidRPr="00DD3641">
        <w:rPr>
          <w:rFonts w:asciiTheme="minorEastAsia" w:hAnsiTheme="minorEastAsia" w:hint="eastAsia"/>
          <w:szCs w:val="21"/>
        </w:rPr>
        <w:t>Young&amp;Rubicam</w:t>
      </w:r>
      <w:proofErr w:type="spellEnd"/>
      <w:r w:rsidRPr="00DD3641">
        <w:rPr>
          <w:rFonts w:asciiTheme="minorEastAsia" w:hAnsiTheme="minorEastAsia" w:hint="eastAsia"/>
          <w:szCs w:val="21"/>
        </w:rPr>
        <w:t>杨·罗比凯公司的品牌资产评价方法</w:t>
      </w:r>
    </w:p>
    <w:p w14:paraId="49CAF44A"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大卫·艾克（David Aaker）的品牌资产衡量方法（十要素法）</w:t>
      </w:r>
    </w:p>
    <w:p w14:paraId="0A0A9E77"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Interbrand 的品牌评价方法</w:t>
      </w:r>
    </w:p>
    <w:p w14:paraId="546DFE11" w14:textId="77777777" w:rsidR="00705648" w:rsidRPr="00A30DAA"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Interbrand 的品牌评价方法</w:t>
      </w:r>
      <w:r>
        <w:rPr>
          <w:rFonts w:asciiTheme="minorEastAsia" w:hAnsiTheme="minorEastAsia" w:hint="eastAsia"/>
          <w:szCs w:val="21"/>
        </w:rPr>
        <w:t>的实施方法</w:t>
      </w:r>
    </w:p>
    <w:p w14:paraId="1AB8ACEB"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品牌资产审计的三种模式</w:t>
      </w:r>
    </w:p>
    <w:p w14:paraId="39CE6593"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品牌资产审计与品牌战略的关系</w:t>
      </w:r>
    </w:p>
    <w:p w14:paraId="3E1B86B4"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品牌资产审计的步骤</w:t>
      </w:r>
    </w:p>
    <w:p w14:paraId="410B7A1D"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案例：美的集团品牌资产评估的步骤</w:t>
      </w:r>
    </w:p>
    <w:p w14:paraId="70587264"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案例：美的品牌品牌评估体系各指标权重</w:t>
      </w:r>
    </w:p>
    <w:p w14:paraId="0C294797"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“品牌-品牌组合”、“品牌-产品”、“产品-产品”组合决策</w:t>
      </w:r>
    </w:p>
    <w:p w14:paraId="26AC16A4"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品牌危机处理：如何化“危”为“机”？</w:t>
      </w:r>
    </w:p>
    <w:p w14:paraId="32ED608E"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品牌危机的四个特征</w:t>
      </w:r>
    </w:p>
    <w:p w14:paraId="579DEC4B"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lastRenderedPageBreak/>
        <w:t>·</w:t>
      </w:r>
      <w:r w:rsidRPr="00DD3641">
        <w:rPr>
          <w:rFonts w:asciiTheme="minorEastAsia" w:hAnsiTheme="minorEastAsia" w:hint="eastAsia"/>
          <w:szCs w:val="21"/>
        </w:rPr>
        <w:t>品牌危机处理的5S原则</w:t>
      </w:r>
    </w:p>
    <w:p w14:paraId="607EE8BD"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·案例：</w:t>
      </w:r>
      <w:r w:rsidRPr="00DD3641">
        <w:rPr>
          <w:rFonts w:asciiTheme="minorEastAsia" w:hAnsiTheme="minorEastAsia" w:hint="eastAsia"/>
          <w:szCs w:val="21"/>
        </w:rPr>
        <w:t>美国强生</w:t>
      </w:r>
      <w:r>
        <w:rPr>
          <w:rFonts w:asciiTheme="minorEastAsia" w:hAnsiTheme="minorEastAsia" w:hint="eastAsia"/>
          <w:szCs w:val="21"/>
        </w:rPr>
        <w:t>泰诺</w:t>
      </w:r>
      <w:r w:rsidRPr="00DD3641">
        <w:rPr>
          <w:rFonts w:asciiTheme="minorEastAsia" w:hAnsiTheme="minorEastAsia" w:hint="eastAsia"/>
          <w:szCs w:val="21"/>
        </w:rPr>
        <w:t>危机公关案例</w:t>
      </w:r>
    </w:p>
    <w:p w14:paraId="7FB37F49"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饿了吗危机公关案例</w:t>
      </w:r>
    </w:p>
    <w:p w14:paraId="2427118D"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建立品牌危机管理的长效机制</w:t>
      </w:r>
    </w:p>
    <w:p w14:paraId="09D915C8"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品牌老化的定义</w:t>
      </w:r>
    </w:p>
    <w:p w14:paraId="68255F0A" w14:textId="77777777" w:rsidR="00705648" w:rsidRPr="00DD3641" w:rsidRDefault="00705648" w:rsidP="00705648">
      <w:pPr>
        <w:spacing w:line="360" w:lineRule="auto"/>
        <w:rPr>
          <w:rFonts w:asciiTheme="minorEastAsia" w:hAnsiTheme="minorEastAsia"/>
          <w:szCs w:val="21"/>
        </w:rPr>
      </w:pPr>
      <w:r>
        <w:rPr>
          <w:rFonts w:asciiTheme="minorEastAsia" w:hAnsiTheme="minorEastAsia" w:hint="eastAsia"/>
          <w:szCs w:val="21"/>
        </w:rPr>
        <w:t>·</w:t>
      </w:r>
      <w:r w:rsidRPr="00DD3641">
        <w:rPr>
          <w:rFonts w:asciiTheme="minorEastAsia" w:hAnsiTheme="minorEastAsia" w:hint="eastAsia"/>
          <w:szCs w:val="21"/>
        </w:rPr>
        <w:t>品牌老化的三个诱因</w:t>
      </w:r>
    </w:p>
    <w:p w14:paraId="5BB664C1" w14:textId="289330B3" w:rsidR="00EB4FAE" w:rsidRPr="009457DE" w:rsidRDefault="00705648" w:rsidP="009457DE">
      <w:pPr>
        <w:spacing w:line="360" w:lineRule="auto"/>
        <w:rPr>
          <w:rFonts w:asciiTheme="minorEastAsia" w:hAnsiTheme="minorEastAsia" w:hint="eastAsia"/>
          <w:szCs w:val="21"/>
        </w:rPr>
      </w:pPr>
      <w:r>
        <w:rPr>
          <w:rFonts w:asciiTheme="minorEastAsia" w:hAnsiTheme="minorEastAsia" w:hint="eastAsia"/>
          <w:szCs w:val="21"/>
        </w:rPr>
        <w:t>·</w:t>
      </w:r>
      <w:r w:rsidRPr="00DD3641">
        <w:rPr>
          <w:rFonts w:asciiTheme="minorEastAsia" w:hAnsiTheme="minorEastAsia" w:hint="eastAsia"/>
          <w:szCs w:val="21"/>
        </w:rPr>
        <w:t>品牌激活的两种途径</w:t>
      </w:r>
    </w:p>
    <w:sectPr w:rsidR="00EB4FAE" w:rsidRPr="009457D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C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0"/>
    <w:family w:val="decorative"/>
    <w:pitch w:val="variable"/>
    <w:sig w:usb0="00000003" w:usb1="00000000" w:usb2="00000000" w:usb3="00000000" w:csb0="8000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5648"/>
    <w:rsid w:val="00705648"/>
    <w:rsid w:val="009457DE"/>
    <w:rsid w:val="00EB4F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F1BCCC"/>
  <w15:chartTrackingRefBased/>
  <w15:docId w15:val="{EB2E2121-1FD8-BF49-BFFB-4C4F1B46B4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05648"/>
    <w:pPr>
      <w:widowControl w:val="0"/>
      <w:jc w:val="both"/>
    </w:pPr>
    <w:rPr>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272</Words>
  <Characters>1556</Characters>
  <Application>Microsoft Office Word</Application>
  <DocSecurity>0</DocSecurity>
  <Lines>12</Lines>
  <Paragraphs>3</Paragraphs>
  <ScaleCrop>false</ScaleCrop>
  <Company/>
  <LinksUpToDate>false</LinksUpToDate>
  <CharactersWithSpaces>1825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2022-11-09T06:36:00Z</dcterms:created>
  <dcterms:modified xsi:type="dcterms:W3CDTF">2022-12-05T03:38:00Z</dcterms:modified>
</cp:coreProperties>
</file>