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微软雅黑" w:hAnsi="微软雅黑" w:eastAsia="微软雅黑" w:cs="微软雅黑"/>
          <w:b/>
          <w:bCs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ED7D31" w:themeColor="accent2"/>
          <w:sz w:val="28"/>
          <w:szCs w:val="36"/>
          <w:lang w:val="en-US" w:eastAsia="zh-CN"/>
          <w14:textFill>
            <w14:solidFill>
              <w14:schemeClr w14:val="accent2"/>
            </w14:solidFill>
          </w14:textFill>
        </w:rPr>
        <w:t>龘龘计划 点燃新生</w:t>
      </w:r>
    </w:p>
    <w:p>
      <w:pPr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32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</w:rPr>
        <w:t>《</w:t>
      </w: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  <w:lang w:val="en-US" w:eastAsia="zh-CN"/>
        </w:rPr>
        <w:t>新媒体运营与抖音IP打造策略</w:t>
      </w:r>
      <w:r>
        <w:rPr>
          <w:rFonts w:hint="eastAsia" w:ascii="微软雅黑" w:hAnsi="微软雅黑" w:eastAsia="微软雅黑" w:cs="微软雅黑"/>
          <w:b/>
          <w:bCs/>
          <w:color w:val="auto"/>
          <w:sz w:val="32"/>
          <w:szCs w:val="32"/>
        </w:rPr>
        <w:t>》</w:t>
      </w:r>
    </w:p>
    <w:p>
      <w:pPr>
        <w:pageBreakBefore w:val="0"/>
        <w:tabs>
          <w:tab w:val="left" w:pos="6840"/>
        </w:tabs>
        <w:kinsoku/>
        <w:wordWrap/>
        <w:overflowPunct/>
        <w:topLinePunct w:val="0"/>
        <w:autoSpaceDE/>
        <w:autoSpaceDN/>
        <w:bidi w:val="0"/>
        <w:adjustRightInd/>
        <w:spacing w:line="360" w:lineRule="auto"/>
        <w:jc w:val="center"/>
        <w:textAlignment w:val="auto"/>
        <w:rPr>
          <w:rFonts w:hint="default" w:ascii="微软雅黑" w:hAnsi="微软雅黑" w:eastAsia="微软雅黑" w:cs="微软雅黑"/>
          <w:b w:val="0"/>
          <w:bCs/>
          <w:sz w:val="22"/>
          <w:szCs w:val="22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/>
          <w:sz w:val="22"/>
          <w:szCs w:val="22"/>
          <w:lang w:val="en-US" w:eastAsia="zh-CN"/>
        </w:rPr>
        <w:t>——运营商前置营销学习项目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237" w:leftChars="113" w:right="0" w:firstLine="480" w:firstLineChars="200"/>
        <w:jc w:val="both"/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"/>
        </w:rPr>
        <w:t>王军古老师，实战派，中国地质大学（武汉）珠宝学院（GIC）特聘导师，中管院客座教授。2012年进入互联网电商赛道，2017年投身新媒体营销领域，是工商银行、汤臣倍健、卓越教育、中移互联网等企业的新媒体营销培训老师。</w:t>
      </w:r>
    </w:p>
    <w:p>
      <w:pPr>
        <w:keepNext w:val="0"/>
        <w:keepLines w:val="0"/>
        <w:widowControl w:val="0"/>
        <w:suppressLineNumbers w:val="0"/>
        <w:autoSpaceDE w:val="0"/>
        <w:autoSpaceDN/>
        <w:spacing w:before="0" w:beforeAutospacing="0" w:after="0" w:afterAutospacing="0" w:line="400" w:lineRule="exact"/>
        <w:ind w:left="237" w:leftChars="113" w:right="0" w:firstLine="480" w:firstLineChars="200"/>
        <w:jc w:val="both"/>
        <w:rPr>
          <w:rFonts w:hint="eastAsia" w:ascii="微软雅黑" w:hAnsi="微软雅黑" w:eastAsia="微软雅黑" w:cs="微软雅黑"/>
          <w:color w:val="1F4E79"/>
          <w:kern w:val="2"/>
          <w:sz w:val="24"/>
          <w:szCs w:val="24"/>
        </w:rPr>
      </w:pPr>
      <w:r>
        <w:rPr>
          <w:rFonts w:hint="eastAsia" w:ascii="微软雅黑" w:hAnsi="微软雅黑" w:eastAsia="微软雅黑" w:cs="微软雅黑"/>
          <w:b w:val="0"/>
          <w:bCs w:val="0"/>
          <w:color w:val="000000"/>
          <w:kern w:val="2"/>
          <w:sz w:val="24"/>
          <w:szCs w:val="24"/>
          <w:lang w:val="en-US" w:eastAsia="zh-CN" w:bidi="ar"/>
        </w:rPr>
        <w:t>曾为500强华润（燃气）营销总监、无忧传媒新媒体学苑副院长、恒驰集团电商总经理，百战之后再授课，并拥有师资团队为品牌落地赋能！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【课程背景】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jc w:val="left"/>
        <w:rPr>
          <w:rFonts w:hint="default" w:ascii="微软雅黑" w:hAnsi="微软雅黑" w:eastAsia="微软雅黑" w:cs="微软雅黑"/>
          <w:b w:val="0"/>
          <w:bCs w:val="0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自2014年以来大学新生以95后为主，面对这群来自互联网的原住民、年轻有活力的新消费群体，对运营商来说，他们的高消费、低价格敏感等特点是利好消息，便于各家运营商从突破底线的价格战拉回到正常轨道。同时，这也是一个巨大的挑战，传统的营销模式和内容已经落入俗套，以新媒体+抖音（话题营销+IP聚粉）相结合的前置营销模式取得不俗的效果。本课程聚焦新媒体运营和抖音IP打造，帮助运营商打赢校园攻坚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【课程价值】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jc w:val="left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lang w:val="en-US" w:eastAsia="zh-CN"/>
        </w:rPr>
        <w:t>学习运营商高校前置</w:t>
      </w:r>
      <w:r>
        <w:rPr>
          <w:rFonts w:hint="eastAsia" w:ascii="微软雅黑" w:hAnsi="微软雅黑" w:eastAsia="微软雅黑" w:cs="微软雅黑"/>
          <w:b w:val="0"/>
          <w:bCs w:val="0"/>
        </w:rPr>
        <w:t>营销行动地图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；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jc w:val="left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学会抖音IP打造方法和短视频营销四大策略；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leftChars="0" w:right="0" w:rightChars="0" w:firstLine="0" w:firstLineChars="0"/>
        <w:jc w:val="left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学习前置营销中的新媒体运营和产品推广；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leftChars="0" w:right="0" w:rightChars="0" w:firstLine="0" w:firstLineChars="0"/>
        <w:jc w:val="left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学会产品价值塑造和及新生引流</w:t>
      </w:r>
      <w:r>
        <w:rPr>
          <w:rFonts w:hint="eastAsia" w:ascii="微软雅黑" w:hAnsi="微软雅黑" w:eastAsia="微软雅黑" w:cs="微软雅黑"/>
          <w:b w:val="0"/>
          <w:bCs w:val="0"/>
        </w:rPr>
        <w:t>路径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设计；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leftChars="0" w:right="0" w:rightChars="0" w:firstLine="0" w:firstLineChars="0"/>
        <w:jc w:val="left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掌握高校新生社群构建步骤和私域运营策略；</w:t>
      </w:r>
    </w:p>
    <w:p>
      <w:pPr>
        <w:pStyle w:val="3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leftChars="0" w:right="0" w:rightChars="0" w:firstLine="0" w:firstLineChars="0"/>
        <w:jc w:val="left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auto"/>
          <w:spacing w:val="0"/>
          <w:sz w:val="24"/>
          <w:szCs w:val="24"/>
          <w:shd w:val="clear" w:color="auto" w:fill="FFFFFF"/>
          <w:lang w:val="en-US" w:eastAsia="zh-CN"/>
        </w:rPr>
        <w:t>学习95后大学生心智营销和信任构建、产品转化；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jc w:val="left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【课程时间】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1天（6h/天） （中管院数字营销客座教授、智库专家）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jc w:val="left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【授课讲师】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王军古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jc w:val="left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【授课方式】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理论讲授+案例拆解+头脑风暴+小组讨论+现场演练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jc w:val="left"/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【面向人群】</w:t>
      </w: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1、网格营销、销售代表、营销经理、校园经理；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1440" w:firstLineChars="600"/>
        <w:jc w:val="left"/>
        <w:rPr>
          <w:rFonts w:hint="default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微软雅黑" w:hAnsi="微软雅黑" w:eastAsia="微软雅黑" w:cs="微软雅黑"/>
          <w:b w:val="0"/>
          <w:bCs w:val="0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2、新媒体岗、推广岗、运营岗。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/>
        <w:jc w:val="center"/>
        <w:rPr>
          <w:rFonts w:hint="default" w:ascii="微软雅黑" w:hAnsi="微软雅黑" w:eastAsia="微软雅黑" w:cs="微软雅黑"/>
          <w:b/>
          <w:bCs/>
          <w:i w:val="0"/>
          <w:iCs w:val="0"/>
          <w:caps w:val="0"/>
          <w:color w:val="ED7D31" w:themeColor="accent2"/>
          <w:spacing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accent2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ED7D31" w:themeColor="accent2"/>
          <w:spacing w:val="0"/>
          <w:sz w:val="24"/>
          <w:szCs w:val="24"/>
          <w:shd w:val="clear" w:color="auto" w:fill="FFFFFF"/>
          <w:lang w:val="en-US" w:eastAsia="zh-CN"/>
          <w14:textFill>
            <w14:solidFill>
              <w14:schemeClr w14:val="accent2"/>
            </w14:solidFill>
          </w14:textFill>
        </w:rPr>
        <w:t>课程大纲</w:t>
      </w:r>
    </w:p>
    <w:p>
      <w:pPr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</w:rPr>
        <w:t>第一章 顶层思考-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  <w:lang w:val="en-US" w:eastAsia="zh-CN"/>
        </w:rPr>
        <w:t>运营商的新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</w:rPr>
        <w:t>营销布局</w:t>
      </w:r>
    </w:p>
    <w:p>
      <w:pPr>
        <w:rPr>
          <w:rFonts w:hint="eastAsia" w:ascii="微软雅黑" w:hAnsi="微软雅黑" w:eastAsia="微软雅黑" w:cs="微软雅黑"/>
          <w:b/>
          <w:bCs/>
          <w:color w:val="auto"/>
        </w:rPr>
      </w:pPr>
      <w:r>
        <w:rPr>
          <w:rFonts w:hint="eastAsia" w:ascii="微软雅黑" w:hAnsi="微软雅黑" w:eastAsia="微软雅黑" w:cs="微软雅黑"/>
          <w:b/>
          <w:bCs/>
          <w:color w:val="auto"/>
        </w:rPr>
        <w:t xml:space="preserve">第1节 </w:t>
      </w: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高校的</w:t>
      </w:r>
      <w:r>
        <w:rPr>
          <w:rFonts w:hint="eastAsia" w:ascii="微软雅黑" w:hAnsi="微软雅黑" w:eastAsia="微软雅黑" w:cs="微软雅黑"/>
          <w:b/>
          <w:bCs/>
          <w:color w:val="auto"/>
        </w:rPr>
        <w:t>拓客挑战与</w:t>
      </w: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新</w:t>
      </w:r>
      <w:r>
        <w:rPr>
          <w:rFonts w:hint="eastAsia" w:ascii="微软雅黑" w:hAnsi="微软雅黑" w:eastAsia="微软雅黑" w:cs="微软雅黑"/>
          <w:b/>
          <w:bCs/>
          <w:color w:val="auto"/>
        </w:rPr>
        <w:t>营销行动地图</w:t>
      </w:r>
    </w:p>
    <w:p>
      <w:pPr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</w:rPr>
        <w:t xml:space="preserve">● 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运营商前置</w:t>
      </w:r>
      <w:r>
        <w:rPr>
          <w:rFonts w:hint="eastAsia" w:ascii="微软雅黑" w:hAnsi="微软雅黑" w:eastAsia="微软雅黑" w:cs="微软雅黑"/>
          <w:color w:val="auto"/>
        </w:rPr>
        <w:t>营销行动地图</w:t>
      </w:r>
    </w:p>
    <w:p>
      <w:pPr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</w:rPr>
        <w:t>● ——第1步：品牌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声量</w:t>
      </w:r>
      <w:r>
        <w:rPr>
          <w:rFonts w:hint="eastAsia" w:ascii="微软雅黑" w:hAnsi="微软雅黑" w:eastAsia="微软雅黑" w:cs="微软雅黑"/>
          <w:color w:val="auto"/>
        </w:rPr>
        <w:t>-解决心智占领问题</w:t>
      </w:r>
    </w:p>
    <w:p>
      <w:pPr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</w:rPr>
        <w:t>● ——第2步：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内容</w:t>
      </w:r>
      <w:r>
        <w:rPr>
          <w:rFonts w:hint="eastAsia" w:ascii="微软雅黑" w:hAnsi="微软雅黑" w:eastAsia="微软雅黑" w:cs="微软雅黑"/>
          <w:color w:val="auto"/>
        </w:rPr>
        <w:t>设计-解决价值系统问题</w:t>
      </w:r>
    </w:p>
    <w:p>
      <w:pPr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</w:rPr>
        <w:t>● ——第3步：营销策略-解决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引流</w:t>
      </w:r>
      <w:r>
        <w:rPr>
          <w:rFonts w:hint="eastAsia" w:ascii="微软雅黑" w:hAnsi="微软雅黑" w:eastAsia="微软雅黑" w:cs="微软雅黑"/>
          <w:color w:val="auto"/>
        </w:rPr>
        <w:t>拓客问题</w:t>
      </w:r>
    </w:p>
    <w:p>
      <w:pPr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</w:rPr>
        <w:t>● ——第4步：流量经营-解决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私域转化</w:t>
      </w:r>
      <w:r>
        <w:rPr>
          <w:rFonts w:hint="eastAsia" w:ascii="微软雅黑" w:hAnsi="微软雅黑" w:eastAsia="微软雅黑" w:cs="微软雅黑"/>
          <w:color w:val="auto"/>
        </w:rPr>
        <w:t>问题</w:t>
      </w:r>
    </w:p>
    <w:p>
      <w:pPr>
        <w:rPr>
          <w:rFonts w:hint="default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第2节</w:t>
      </w:r>
      <w:r>
        <w:rPr>
          <w:rFonts w:hint="eastAsia" w:ascii="微软雅黑" w:hAnsi="微软雅黑" w:eastAsia="微软雅黑" w:cs="微软雅黑"/>
          <w:b/>
          <w:bCs/>
          <w:color w:val="auto"/>
        </w:rPr>
        <w:t xml:space="preserve"> </w:t>
      </w: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抖音</w:t>
      </w:r>
      <w:r>
        <w:rPr>
          <w:rFonts w:hint="eastAsia" w:ascii="微软雅黑" w:hAnsi="微软雅黑" w:eastAsia="微软雅黑" w:cs="微软雅黑"/>
          <w:b/>
          <w:bCs/>
          <w:color w:val="auto"/>
        </w:rPr>
        <w:t>短视频</w:t>
      </w: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内容选题和视频脚本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</w:rPr>
        <w:t xml:space="preserve">● 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头脑风暴：短视频的流量密码有哪些？如何找到自己的流量密码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</w:rPr>
        <w:t>● ——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短视频脚本创作流程和创意来源</w:t>
      </w:r>
    </w:p>
    <w:p>
      <w:pPr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</w:rPr>
        <w:t>● ——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分享：高赞、高种草短视频脚本公式模板</w:t>
      </w:r>
    </w:p>
    <w:p>
      <w:pPr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</w:rPr>
        <w:t>● 短视频获得流量加持的4个小技巧</w:t>
      </w:r>
    </w:p>
    <w:p>
      <w:pPr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</w:rPr>
        <w:t>● ——参与话题#、强制叫醒@、网络热语、热门音乐</w:t>
      </w:r>
    </w:p>
    <w:p>
      <w:pPr>
        <w:rPr>
          <w:rFonts w:hint="eastAsia" w:ascii="微软雅黑" w:hAnsi="微软雅黑" w:eastAsia="微软雅黑" w:cs="微软雅黑"/>
          <w:b/>
          <w:bCs/>
          <w:color w:val="auto"/>
        </w:rPr>
      </w:pPr>
      <w:r>
        <w:rPr>
          <w:rFonts w:hint="eastAsia" w:ascii="微软雅黑" w:hAnsi="微软雅黑" w:eastAsia="微软雅黑" w:cs="微软雅黑"/>
          <w:color w:val="auto"/>
        </w:rPr>
        <w:t>● 爆款短视频6大爆款因子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课堂实践1：按照老师分享的短视频脚本流程，撰写1条60秒内的视频脚本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第3节 校园前置营销四策</w:t>
      </w:r>
    </w:p>
    <w:p>
      <w:pPr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</w:rPr>
        <w:t>● ——第1策：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新媒体</w:t>
      </w:r>
      <w:r>
        <w:rPr>
          <w:rFonts w:hint="eastAsia" w:ascii="微软雅黑" w:hAnsi="微软雅黑" w:eastAsia="微软雅黑" w:cs="微软雅黑"/>
          <w:color w:val="auto"/>
        </w:rPr>
        <w:t>抖音/视频号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/B站</w:t>
      </w:r>
      <w:r>
        <w:rPr>
          <w:rFonts w:hint="eastAsia" w:ascii="微软雅黑" w:hAnsi="微软雅黑" w:eastAsia="微软雅黑" w:cs="微软雅黑"/>
          <w:color w:val="auto"/>
        </w:rPr>
        <w:t>，全渠道布局，抖音先行</w:t>
      </w:r>
    </w:p>
    <w:p>
      <w:pPr>
        <w:rPr>
          <w:rFonts w:hint="eastAsia" w:ascii="微软雅黑" w:hAnsi="微软雅黑" w:eastAsia="微软雅黑" w:cs="微软雅黑"/>
          <w:color w:val="auto"/>
          <w:lang w:eastAsia="zh-CN"/>
        </w:rPr>
      </w:pPr>
      <w:r>
        <w:rPr>
          <w:rFonts w:hint="eastAsia" w:ascii="微软雅黑" w:hAnsi="微软雅黑" w:eastAsia="微软雅黑" w:cs="微软雅黑"/>
          <w:color w:val="auto"/>
        </w:rPr>
        <w:t>● ——第2策：搭建金字塔三级营销系统，以点带面做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营销</w:t>
      </w:r>
    </w:p>
    <w:p>
      <w:pPr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</w:rPr>
        <w:t>● ——第3策：打造IP化网红，围绕IP开展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话题</w:t>
      </w:r>
      <w:r>
        <w:rPr>
          <w:rFonts w:hint="eastAsia" w:ascii="微软雅黑" w:hAnsi="微软雅黑" w:eastAsia="微软雅黑" w:cs="微软雅黑"/>
          <w:color w:val="auto"/>
        </w:rPr>
        <w:t>营销</w:t>
      </w:r>
    </w:p>
    <w:p>
      <w:pPr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</w:rPr>
        <w:t>● ——第4策：全媒体矩阵化布局，搭建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全网</w:t>
      </w:r>
      <w:r>
        <w:rPr>
          <w:rFonts w:hint="eastAsia" w:ascii="微软雅黑" w:hAnsi="微软雅黑" w:eastAsia="微软雅黑" w:cs="微软雅黑"/>
          <w:color w:val="auto"/>
        </w:rPr>
        <w:t>营销闭环</w:t>
      </w:r>
    </w:p>
    <w:p>
      <w:pPr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</w:rPr>
        <w:t xml:space="preserve"> </w:t>
      </w:r>
    </w:p>
    <w:p>
      <w:pPr>
        <w:rPr>
          <w:rFonts w:hint="default" w:ascii="微软雅黑" w:hAnsi="微软雅黑" w:eastAsia="微软雅黑" w:cs="微软雅黑"/>
          <w:b/>
          <w:bCs/>
          <w:color w:val="auto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</w:rPr>
        <w:t>第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  <w:lang w:val="en-US" w:eastAsia="zh-CN"/>
        </w:rPr>
        <w:t>二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</w:rPr>
        <w:t xml:space="preserve">章 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  <w:lang w:val="en-US" w:eastAsia="zh-CN"/>
        </w:rPr>
        <w:t>高校新媒体前置营销打法</w:t>
      </w:r>
    </w:p>
    <w:p>
      <w:pP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第1节 前置营销下的新媒体运营策略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</w:rPr>
        <w:t xml:space="preserve">● 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大学新生人群的新媒体运营思路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——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新媒体营销矩阵搭建策略—— 案例：完美日记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——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如何通过抖音做好品牌曝光——案例：花西子</w:t>
      </w:r>
    </w:p>
    <w:p>
      <w:pPr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——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学会撰写直击用户痛点的短文案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——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正确认知产品价值塑造和卖点提炼——案例：小米、瑞幸咖啡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</w:rPr>
        <w:t xml:space="preserve">● 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大学新生线上高地新媒体营销</w:t>
      </w:r>
    </w:p>
    <w:p>
      <w:pPr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——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百度贴吧运营技巧</w:t>
      </w:r>
    </w:p>
    <w:p>
      <w:pPr>
        <w:rPr>
          <w:rFonts w:hint="default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——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高校论坛/贴吧推广运营套路</w:t>
      </w:r>
    </w:p>
    <w:p>
      <w:pPr>
        <w:rPr>
          <w:rFonts w:hint="default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——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QQ群/微信群运营思路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——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抖音粉丝团和粉丝群运营技巧</w:t>
      </w:r>
    </w:p>
    <w:p>
      <w:pPr>
        <w:rPr>
          <w:rFonts w:hint="eastAsia" w:ascii="微软雅黑" w:hAnsi="微软雅黑" w:eastAsia="微软雅黑" w:cs="微软雅黑"/>
          <w:b/>
          <w:bCs/>
          <w:color w:val="auto"/>
        </w:rPr>
      </w:pP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第2节 新生引流8</w:t>
      </w:r>
      <w:r>
        <w:rPr>
          <w:rFonts w:hint="eastAsia" w:ascii="微软雅黑" w:hAnsi="微软雅黑" w:eastAsia="微软雅黑" w:cs="微软雅黑"/>
          <w:b/>
          <w:bCs/>
          <w:color w:val="auto"/>
        </w:rPr>
        <w:t>大路径</w:t>
      </w:r>
    </w:p>
    <w:p>
      <w:pPr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</w:rPr>
        <w:t>● ——第1步：锁定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目标</w:t>
      </w:r>
      <w:r>
        <w:rPr>
          <w:rFonts w:hint="eastAsia" w:ascii="微软雅黑" w:hAnsi="微软雅黑" w:eastAsia="微软雅黑" w:cs="微软雅黑"/>
          <w:color w:val="auto"/>
        </w:rPr>
        <w:t>人群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</w:rPr>
        <w:t>● ——第2步：主题设计，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贴近话题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</w:rPr>
        <w:t>● ——第3步：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直播间留资钩子设计</w:t>
      </w:r>
    </w:p>
    <w:p>
      <w:pPr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</w:rPr>
        <w:t>● ——第4步：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直播看点、粉丝福利</w:t>
      </w:r>
      <w:r>
        <w:rPr>
          <w:rFonts w:hint="eastAsia" w:ascii="微软雅黑" w:hAnsi="微软雅黑" w:eastAsia="微软雅黑" w:cs="微软雅黑"/>
          <w:color w:val="auto"/>
        </w:rPr>
        <w:t>设计</w:t>
      </w:r>
    </w:p>
    <w:p>
      <w:pPr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</w:rPr>
        <w:t>● ——第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color w:val="auto"/>
        </w:rPr>
        <w:t>步：全渠道信息发布与活动预热</w:t>
      </w:r>
    </w:p>
    <w:p>
      <w:pPr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</w:rPr>
        <w:t>● ——第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6</w:t>
      </w:r>
      <w:r>
        <w:rPr>
          <w:rFonts w:hint="eastAsia" w:ascii="微软雅黑" w:hAnsi="微软雅黑" w:eastAsia="微软雅黑" w:cs="微软雅黑"/>
          <w:color w:val="auto"/>
        </w:rPr>
        <w:t>步：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线上、</w:t>
      </w:r>
      <w:r>
        <w:rPr>
          <w:rFonts w:hint="eastAsia" w:ascii="微软雅黑" w:hAnsi="微软雅黑" w:eastAsia="微软雅黑" w:cs="微软雅黑"/>
          <w:color w:val="auto"/>
        </w:rPr>
        <w:t>线下活动设计</w:t>
      </w:r>
    </w:p>
    <w:p>
      <w:pPr>
        <w:rPr>
          <w:rFonts w:hint="eastAsia" w:ascii="微软雅黑" w:hAnsi="微软雅黑" w:eastAsia="微软雅黑" w:cs="微软雅黑"/>
          <w:color w:val="auto"/>
          <w:lang w:eastAsia="zh-CN"/>
        </w:rPr>
      </w:pPr>
      <w:r>
        <w:rPr>
          <w:rFonts w:hint="eastAsia" w:ascii="微软雅黑" w:hAnsi="微软雅黑" w:eastAsia="微软雅黑" w:cs="微软雅黑"/>
          <w:color w:val="auto"/>
        </w:rPr>
        <w:t>● ——第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7</w:t>
      </w:r>
      <w:r>
        <w:rPr>
          <w:rFonts w:hint="eastAsia" w:ascii="微软雅黑" w:hAnsi="微软雅黑" w:eastAsia="微软雅黑" w:cs="微软雅黑"/>
          <w:color w:val="auto"/>
        </w:rPr>
        <w:t>步：沉淀粉丝和后续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锁单</w:t>
      </w:r>
    </w:p>
    <w:p>
      <w:pPr>
        <w:rPr>
          <w:rFonts w:hint="eastAsia" w:ascii="微软雅黑" w:hAnsi="微软雅黑" w:eastAsia="微软雅黑" w:cs="微软雅黑"/>
          <w:color w:val="auto"/>
        </w:rPr>
      </w:pPr>
      <w:r>
        <w:rPr>
          <w:rFonts w:hint="eastAsia" w:ascii="微软雅黑" w:hAnsi="微软雅黑" w:eastAsia="微软雅黑" w:cs="微软雅黑"/>
          <w:color w:val="auto"/>
        </w:rPr>
        <w:t>● ——第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8</w:t>
      </w:r>
      <w:r>
        <w:rPr>
          <w:rFonts w:hint="eastAsia" w:ascii="微软雅黑" w:hAnsi="微软雅黑" w:eastAsia="微软雅黑" w:cs="微软雅黑"/>
          <w:color w:val="auto"/>
        </w:rPr>
        <w:t>步：效果评估与活动复盘</w:t>
      </w:r>
    </w:p>
    <w:p>
      <w:pPr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</w:rPr>
      </w:pPr>
      <w:r>
        <w:rPr>
          <w:rFonts w:hint="eastAsia" w:ascii="微软雅黑" w:hAnsi="微软雅黑" w:eastAsia="微软雅黑" w:cs="微软雅黑"/>
          <w:color w:val="auto"/>
        </w:rPr>
        <w:t>课堂实践3：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新媒体获客</w:t>
      </w:r>
      <w:r>
        <w:rPr>
          <w:rFonts w:hint="eastAsia" w:ascii="微软雅黑" w:hAnsi="微软雅黑" w:eastAsia="微软雅黑" w:cs="微软雅黑"/>
          <w:color w:val="auto"/>
        </w:rPr>
        <w:t>——基于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营销</w:t>
      </w:r>
      <w:r>
        <w:rPr>
          <w:rFonts w:hint="eastAsia" w:ascii="微软雅黑" w:hAnsi="微软雅黑" w:eastAsia="微软雅黑" w:cs="微软雅黑"/>
          <w:color w:val="auto"/>
        </w:rPr>
        <w:t>诉求，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课堂</w:t>
      </w:r>
      <w:r>
        <w:rPr>
          <w:rFonts w:hint="eastAsia" w:ascii="微软雅黑" w:hAnsi="微软雅黑" w:eastAsia="微软雅黑" w:cs="微软雅黑"/>
          <w:color w:val="auto"/>
        </w:rPr>
        <w:t>以小组为单位，完成一套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新媒体</w:t>
      </w:r>
      <w:r>
        <w:rPr>
          <w:rFonts w:hint="eastAsia" w:ascii="微软雅黑" w:hAnsi="微软雅黑" w:eastAsia="微软雅黑" w:cs="微软雅黑"/>
          <w:color w:val="auto"/>
        </w:rPr>
        <w:t>全流程方案设计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。</w:t>
      </w:r>
    </w:p>
    <w:p>
      <w:pPr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</w:rPr>
      </w:pPr>
    </w:p>
    <w:p>
      <w:pPr>
        <w:rPr>
          <w:rFonts w:hint="default" w:ascii="微软雅黑" w:hAnsi="微软雅黑" w:eastAsia="微软雅黑" w:cs="微软雅黑"/>
          <w:b/>
          <w:bCs/>
          <w:color w:val="auto"/>
          <w:sz w:val="24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</w:rPr>
        <w:t>第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  <w:lang w:val="en-US" w:eastAsia="zh-CN"/>
        </w:rPr>
        <w:t>三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</w:rPr>
        <w:t xml:space="preserve">章 </w:t>
      </w:r>
      <w:r>
        <w:rPr>
          <w:rFonts w:hint="eastAsia" w:ascii="微软雅黑" w:hAnsi="微软雅黑" w:eastAsia="微软雅黑" w:cs="微软雅黑"/>
          <w:b/>
          <w:bCs/>
          <w:color w:val="auto"/>
          <w:sz w:val="24"/>
          <w:szCs w:val="32"/>
          <w:lang w:val="en-US" w:eastAsia="zh-CN"/>
        </w:rPr>
        <w:t>运营商私域营销策略</w:t>
      </w:r>
    </w:p>
    <w:p>
      <w:pPr>
        <w:rPr>
          <w:rFonts w:hint="default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</w:rPr>
        <w:t xml:space="preserve">第1节 </w:t>
      </w: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如何占领大学新生的心智</w:t>
      </w:r>
    </w:p>
    <w:p>
      <w:pPr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——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互动是最高级的营销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——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跟小米学习“米粉”KOC培育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——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哪些行为能够让用户成为“死忠粉”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——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用户归属感和仪式感的打造</w:t>
      </w:r>
    </w:p>
    <w:p>
      <w:pPr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——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让用户发声，比自己发声好100倍，UGC内容的管理</w:t>
      </w:r>
    </w:p>
    <w:p>
      <w:pPr>
        <w:rPr>
          <w:rFonts w:hint="default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</w:rPr>
        <w:t>第</w:t>
      </w: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2</w:t>
      </w:r>
      <w:r>
        <w:rPr>
          <w:rFonts w:hint="eastAsia" w:ascii="微软雅黑" w:hAnsi="微软雅黑" w:eastAsia="微软雅黑" w:cs="微软雅黑"/>
          <w:b/>
          <w:bCs/>
          <w:color w:val="auto"/>
        </w:rPr>
        <w:t xml:space="preserve">节 </w:t>
      </w: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前置营销社群运营步骤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● 私域精细运营五个步骤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● 第一步 寻找新生与引导入群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● 第二步 按类建群和有价值内容输出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● 第三步 互动话题与钩子投放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● 第四步 取信新生，精准营销</w:t>
      </w:r>
    </w:p>
    <w:p>
      <w:pPr>
        <w:rPr>
          <w:rFonts w:hint="eastAsia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● 第五步 推荐奖励与客户关怀</w:t>
      </w:r>
    </w:p>
    <w:p>
      <w:pPr>
        <w:rPr>
          <w:rFonts w:hint="default" w:ascii="微软雅黑" w:hAnsi="微软雅黑" w:eastAsia="微软雅黑" w:cs="微软雅黑"/>
          <w:b/>
          <w:bCs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color w:val="auto"/>
        </w:rPr>
        <w:t>第</w:t>
      </w: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3</w:t>
      </w:r>
      <w:r>
        <w:rPr>
          <w:rFonts w:hint="eastAsia" w:ascii="微软雅黑" w:hAnsi="微软雅黑" w:eastAsia="微软雅黑" w:cs="微软雅黑"/>
          <w:b/>
          <w:bCs/>
          <w:color w:val="auto"/>
        </w:rPr>
        <w:t xml:space="preserve">节 </w:t>
      </w:r>
      <w:r>
        <w:rPr>
          <w:rFonts w:hint="eastAsia" w:ascii="微软雅黑" w:hAnsi="微软雅黑" w:eastAsia="微软雅黑" w:cs="微软雅黑"/>
          <w:b/>
          <w:bCs/>
          <w:color w:val="auto"/>
          <w:lang w:val="en-US" w:eastAsia="zh-CN"/>
        </w:rPr>
        <w:t>前置营销社群运营步骤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</w:rPr>
        <w:t>●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——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促活死气沉沉的微信社群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</w:rPr>
        <w:t>●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——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6S营销模型（内容、互动、体验、转化、推荐、裂变）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——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私域用户运维工具（企微）的操作</w:t>
      </w:r>
    </w:p>
    <w:p>
      <w:pPr>
        <w:rPr>
          <w:rFonts w:hint="default" w:ascii="微软雅黑" w:hAnsi="微软雅黑" w:eastAsia="微软雅黑" w:cs="微软雅黑"/>
          <w:color w:val="auto"/>
          <w:lang w:val="en-US" w:eastAsia="zh-CN"/>
        </w:rPr>
      </w:pPr>
      <w:r>
        <w:rPr>
          <w:rFonts w:hint="eastAsia" w:ascii="微软雅黑" w:hAnsi="微软雅黑" w:eastAsia="微软雅黑" w:cs="微软雅黑"/>
          <w:color w:val="auto"/>
          <w:lang w:val="en-US" w:eastAsia="zh-CN"/>
        </w:rPr>
        <w:t xml:space="preserve">● </w:t>
      </w:r>
      <w:r>
        <w:rPr>
          <w:rFonts w:hint="eastAsia" w:ascii="微软雅黑" w:hAnsi="微软雅黑" w:eastAsia="微软雅黑" w:cs="微软雅黑"/>
          <w:color w:val="auto"/>
          <w:lang w:eastAsia="zh-CN"/>
        </w:rPr>
        <w:t>——</w:t>
      </w:r>
      <w:r>
        <w:rPr>
          <w:rFonts w:hint="eastAsia" w:ascii="微软雅黑" w:hAnsi="微软雅黑" w:eastAsia="微软雅黑" w:cs="微软雅黑"/>
          <w:color w:val="auto"/>
          <w:lang w:val="en-US" w:eastAsia="zh-CN"/>
        </w:rPr>
        <w:t>让用户参与进来，KOL和kOC的打造</w:t>
      </w:r>
    </w:p>
    <w:p>
      <w:pPr>
        <w:rPr>
          <w:color w:val="auto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6C610D"/>
    <w:multiLevelType w:val="singleLevel"/>
    <w:tmpl w:val="7B6C610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2NjNmMzgzOTM0MzU0ZDNjMTY5YTc2Mjc4YWI1NGYifQ=="/>
  </w:docVars>
  <w:rsids>
    <w:rsidRoot w:val="49CC3DFA"/>
    <w:rsid w:val="153A4578"/>
    <w:rsid w:val="28F811E9"/>
    <w:rsid w:val="3ABF19DB"/>
    <w:rsid w:val="49CC3DFA"/>
    <w:rsid w:val="5AD714B4"/>
    <w:rsid w:val="6F532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样式1"/>
    <w:basedOn w:val="2"/>
    <w:qFormat/>
    <w:uiPriority w:val="0"/>
    <w:pPr>
      <w:spacing w:line="360" w:lineRule="auto"/>
      <w:jc w:val="center"/>
    </w:pPr>
    <w:rPr>
      <w:rFonts w:ascii="微软雅黑" w:hAnsi="微软雅黑" w:eastAsia="微软雅黑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1562</Words>
  <Characters>1590</Characters>
  <Lines>0</Lines>
  <Paragraphs>0</Paragraphs>
  <TotalTime>0</TotalTime>
  <ScaleCrop>false</ScaleCrop>
  <LinksUpToDate>false</LinksUpToDate>
  <CharactersWithSpaces>1658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2023-04-13T10:17:00Z</dcterms:created>
  <dc:creator>王军古</dc:creator>
  <cp:lastModifiedBy>王军古</cp:lastModifiedBy>
  <dcterms:modified xsi:type="dcterms:W3CDTF">2024-02-19T02:27:13Z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7673904C3E70412BB06AE952FA918D30_13</vt:lpwstr>
  </property>
</Properties>
</file>