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/>
        <w:jc w:val="center"/>
        <w:rPr>
          <w:b/>
          <w:color w:val="000000"/>
          <w:sz w:val="44"/>
          <w:szCs w:val="44"/>
          <w:shd w:val="clear" w:color="auto" w:fill="FFFFFF"/>
        </w:rPr>
      </w:pPr>
      <w:bookmarkStart w:id="0" w:name="_GoBack"/>
      <w:bookmarkEnd w:id="0"/>
      <w:r>
        <w:rPr>
          <w:b/>
          <w:color w:val="000000"/>
          <w:sz w:val="44"/>
          <w:szCs w:val="44"/>
          <w:shd w:val="clear" w:color="auto" w:fill="FFFFFF"/>
        </w:rPr>
        <w:t>政</w:t>
      </w:r>
      <w:r>
        <w:rPr>
          <w:rFonts w:hint="eastAsia"/>
          <w:b/>
          <w:color w:val="000000"/>
          <w:sz w:val="44"/>
          <w:szCs w:val="44"/>
          <w:shd w:val="clear" w:color="auto" w:fill="FFFFFF"/>
        </w:rPr>
        <w:t xml:space="preserve"> 务 礼 仪 板 块 内 容</w:t>
      </w:r>
    </w:p>
    <w:p>
      <w:pPr>
        <w:shd w:val="clear" w:color="auto" w:fill="FFFFFF"/>
        <w:autoSpaceDE w:val="0"/>
        <w:autoSpaceDN w:val="0"/>
        <w:adjustRightInd w:val="0"/>
        <w:spacing w:beforeLines="100" w:afterLines="100" w:line="360" w:lineRule="auto"/>
        <w:rPr>
          <w:rFonts w:ascii="楷体_GB2312" w:hAnsi="宋体" w:eastAsia="楷体_GB2312" w:cs="Arial"/>
          <w:b/>
          <w:color w:val="C00000"/>
          <w:spacing w:val="20"/>
          <w:sz w:val="44"/>
          <w:szCs w:val="44"/>
        </w:rPr>
      </w:pPr>
      <w:r>
        <w:rPr>
          <w:rFonts w:hint="eastAsia" w:ascii="楷体_GB2312" w:hAnsi="宋体" w:eastAsia="楷体_GB2312" w:cs="Arial"/>
          <w:b/>
          <w:color w:val="C00000"/>
          <w:spacing w:val="20"/>
          <w:sz w:val="44"/>
          <w:szCs w:val="44"/>
        </w:rPr>
        <w:t>＊</w:t>
      </w:r>
      <w:r>
        <w:rPr>
          <w:rFonts w:hint="eastAsia" w:ascii="楷体_GB2312" w:hAnsi="宋体" w:eastAsia="楷体_GB2312" w:cs="Arial"/>
          <w:b/>
          <w:color w:val="C00000"/>
          <w:spacing w:val="20"/>
          <w:sz w:val="30"/>
          <w:szCs w:val="30"/>
        </w:rPr>
        <w:t>仅介绍至二级目录，所有板块均可单独成单元课程。</w:t>
      </w:r>
    </w:p>
    <w:p>
      <w:pPr>
        <w:rPr>
          <w:b/>
          <w:color w:val="C00000"/>
          <w:sz w:val="32"/>
          <w:szCs w:val="32"/>
        </w:rPr>
      </w:pPr>
      <w:r>
        <w:rPr>
          <w:rFonts w:hint="eastAsia"/>
          <w:b/>
          <w:color w:val="C00000"/>
          <w:sz w:val="32"/>
          <w:szCs w:val="32"/>
        </w:rPr>
        <w:t>【服务人群】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政府部门；政府窗口单位；与政府部门有业务往来的企、事业单位；</w:t>
      </w:r>
    </w:p>
    <w:p>
      <w:pPr>
        <w:rPr>
          <w:b/>
          <w:color w:val="C00000"/>
          <w:sz w:val="32"/>
          <w:szCs w:val="32"/>
        </w:rPr>
      </w:pPr>
      <w:r>
        <w:rPr>
          <w:rFonts w:hint="eastAsia"/>
          <w:b/>
          <w:color w:val="C00000"/>
          <w:sz w:val="32"/>
          <w:szCs w:val="32"/>
        </w:rPr>
        <w:t>【课程优势】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课程板块全面、课程内容迭代优化迅速紧跟时代性、行业差异化细分、培训方案专属设计制定、课堂多元化呈现、授课技巧成熟灵活、培训效果转化落地率高、从意识心态到行为结果的觉醒、塑造政府正向积极的形象、增加社会公信力、维护国家形象、彰显国家实力、助力创建和谐社会</w:t>
      </w:r>
    </w:p>
    <w:p>
      <w:pPr>
        <w:rPr>
          <w:b/>
          <w:color w:val="C00000"/>
          <w:sz w:val="32"/>
          <w:szCs w:val="32"/>
        </w:rPr>
      </w:pPr>
      <w:r>
        <w:rPr>
          <w:rFonts w:hint="eastAsia"/>
          <w:b/>
          <w:color w:val="C00000"/>
          <w:sz w:val="32"/>
          <w:szCs w:val="32"/>
          <w:shd w:val="clear" w:color="auto" w:fill="FFFFFF"/>
        </w:rPr>
        <w:t>【课程板块简介】</w:t>
      </w:r>
    </w:p>
    <w:p>
      <w:pPr>
        <w:rPr>
          <w:b/>
          <w:color w:val="000000"/>
          <w:sz w:val="28"/>
          <w:szCs w:val="28"/>
          <w:shd w:val="clear" w:color="auto" w:fill="FFFFFF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一、 政务礼仪概述</w:t>
      </w:r>
    </w:p>
    <w:p>
      <w:pPr>
        <w:ind w:left="420" w:left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1、礼仪的核心内涵</w:t>
      </w:r>
    </w:p>
    <w:p>
      <w:pPr>
        <w:ind w:left="420" w:left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 政务礼仪的概念与内涵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 政务礼仪适用范围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4、政务礼仪适用对象</w:t>
      </w:r>
    </w:p>
    <w:p>
      <w:pPr>
        <w:ind w:left="420" w:leftChars="2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5、政务礼仪的特殊性及价值体现</w:t>
      </w:r>
    </w:p>
    <w:p>
      <w:pPr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二、 政务人员形象礼仪</w:t>
      </w:r>
    </w:p>
    <w:p>
      <w:pPr>
        <w:pStyle w:val="10"/>
        <w:numPr>
          <w:ilvl w:val="0"/>
          <w:numId w:val="1"/>
        </w:numPr>
        <w:ind w:firstLineChars="0"/>
        <w:rPr>
          <w:b/>
          <w:color w:val="C00000"/>
          <w:sz w:val="28"/>
          <w:szCs w:val="28"/>
        </w:rPr>
      </w:pPr>
      <w:r>
        <w:rPr>
          <w:rFonts w:hint="eastAsia"/>
          <w:b/>
          <w:color w:val="C00000"/>
          <w:sz w:val="28"/>
          <w:szCs w:val="28"/>
          <w:shd w:val="clear" w:color="auto" w:fill="FFFFFF"/>
        </w:rPr>
        <w:t>仪容礼仪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1、政务人员仪容礼仪的存在意义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 政务人员仪容礼仪的要点与重点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 头部、面部、手部的标准、修饰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 政务人员的妆、发要求（男、女）</w:t>
      </w:r>
    </w:p>
    <w:p>
      <w:pPr>
        <w:pStyle w:val="10"/>
        <w:numPr>
          <w:ilvl w:val="0"/>
          <w:numId w:val="1"/>
        </w:numPr>
        <w:ind w:firstLineChars="0"/>
        <w:rPr>
          <w:b/>
          <w:color w:val="C00000"/>
          <w:sz w:val="28"/>
          <w:szCs w:val="28"/>
          <w:shd w:val="clear" w:color="auto" w:fill="FFFFFF"/>
        </w:rPr>
      </w:pPr>
      <w:r>
        <w:rPr>
          <w:rFonts w:hint="eastAsia"/>
          <w:b/>
          <w:color w:val="C00000"/>
          <w:sz w:val="28"/>
          <w:szCs w:val="28"/>
          <w:shd w:val="clear" w:color="auto" w:fill="FFFFFF"/>
        </w:rPr>
        <w:t>仪表礼仪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 政务着装原则（TPOR、鞋袜搭配）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 政务着装的规范（男士、女士）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 首饰、配饰、工牌的佩戴标准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4、色彩搭配的和谐统一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5、 其他仪表细节的呈现标准与重要意义（整洁度、完整性、统一感等）</w:t>
      </w:r>
    </w:p>
    <w:p>
      <w:pPr>
        <w:pStyle w:val="10"/>
        <w:numPr>
          <w:ilvl w:val="0"/>
          <w:numId w:val="1"/>
        </w:numPr>
        <w:ind w:firstLineChars="0"/>
        <w:rPr>
          <w:b/>
          <w:color w:val="C00000"/>
          <w:sz w:val="28"/>
          <w:szCs w:val="28"/>
          <w:shd w:val="clear" w:color="auto" w:fill="FFFFFF"/>
        </w:rPr>
      </w:pPr>
      <w:r>
        <w:rPr>
          <w:b/>
          <w:color w:val="C00000"/>
          <w:sz w:val="28"/>
          <w:szCs w:val="28"/>
          <w:shd w:val="clear" w:color="auto" w:fill="FFFFFF"/>
        </w:rPr>
        <w:t>仪态仪姿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1、政务站姿（气质、场合、服务接待）用规范站姿引导从业观念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2、致意鞠躬礼（接待行礼）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3、政务坐姿（气质、场合、服务接待）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4、政务走姿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5、政务蹲姿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6、手势指引（小失误大麻烦）</w:t>
      </w:r>
    </w:p>
    <w:p>
      <w:pPr>
        <w:pStyle w:val="10"/>
        <w:numPr>
          <w:ilvl w:val="0"/>
          <w:numId w:val="1"/>
        </w:numPr>
        <w:ind w:firstLineChars="0"/>
        <w:rPr>
          <w:b/>
          <w:color w:val="C00000"/>
          <w:sz w:val="28"/>
          <w:szCs w:val="28"/>
          <w:shd w:val="clear" w:color="auto" w:fill="FFFFFF"/>
        </w:rPr>
      </w:pPr>
      <w:r>
        <w:rPr>
          <w:rFonts w:hint="eastAsia"/>
          <w:b/>
          <w:color w:val="C00000"/>
          <w:sz w:val="28"/>
          <w:szCs w:val="28"/>
          <w:shd w:val="clear" w:color="auto" w:fill="FFFFFF"/>
        </w:rPr>
        <w:t xml:space="preserve"> 政务人员精神面貌及行为要求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1、公众意识与公众态度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2、恰当的目光与笑容（原则与练习）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3、政务人员表情管理（规范与禁忌）</w:t>
      </w:r>
    </w:p>
    <w:p>
      <w:pPr>
        <w:rPr>
          <w:b/>
          <w:color w:val="000000"/>
          <w:sz w:val="28"/>
          <w:szCs w:val="28"/>
          <w:shd w:val="clear" w:color="auto" w:fill="FFFFFF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三、 政务人员日常通用接待礼仪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 称呼礼仪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 敬请服务介绍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 工作会议礼仪（小型内部）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 助臂礼仪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5、政务位次及位序礼仪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6、物品递送礼仪（文件、茶杯、尖锐物品等）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7、入坐交谈礼仪（非会议型）</w:t>
      </w:r>
    </w:p>
    <w:p>
      <w:pPr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四、 政务人员政务活动礼仪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 政务活动与会务礼仪（对外形象、基本原则、礼仪规范）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 政务接待与迎送（层级、位次安排、特殊接待）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 政务会见与会谈（类别、时间、位次、场合布置、程序、服务人员安排）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 请示与汇报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5、 政务文书礼仪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6、 政务公出礼仪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7、 乘车、乘船、乘机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8、 政务演出、汇演、晚会礼仪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9、政务馈赠礼仪</w:t>
      </w:r>
    </w:p>
    <w:p>
      <w:pPr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五、 政务人员宴请礼仪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 政务宴请的定义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 政务宴请准备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 餐桌礼仪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 政务宴请的出席、入席与退席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5、 政务宴请中的茶、酒、烟文化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6、 服务语言中的禁忌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7、网络沟通工具的使用技巧（手机礼仪、微信礼仪）（可作为独立单元板块进行培训讲解）</w:t>
      </w:r>
    </w:p>
    <w:p>
      <w:pPr>
        <w:rPr>
          <w:b/>
          <w:color w:val="000000"/>
          <w:sz w:val="28"/>
          <w:szCs w:val="28"/>
          <w:shd w:val="clear" w:color="auto" w:fill="FFFFFF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六、政务会议礼仪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1、流程计划、运作筹备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2、全维安排（时间、场地、接待等）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3、会场布置及位次位序安排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4、会务秩序安排（迟到早退、会场秩序-手机的处理）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5、会议传达、会后沟通（效果与反馈）</w:t>
      </w:r>
    </w:p>
    <w:p>
      <w:pPr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七、 政务人员电话通联礼仪规范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 基本电话礼仪（声音、声调、语言用辞）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 拨打电话礼仪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 接听电话礼仪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4、特殊电话应急处理</w:t>
      </w:r>
    </w:p>
    <w:p>
      <w:pPr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八、 政务人员工作沟通礼仪规范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1、公众沟通（类型特点、舆情处理）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2、平级同事沟通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3、上级沟通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4、下属沟通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5、 跨级、跨部门沟通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6、 沟通语言使用规范（问答、致谢、道歉、禁忌）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7、沟通技巧适当发问（委婉拒绝、耐心说服、适时赞美、善于幽默、善于倾听）</w:t>
      </w:r>
    </w:p>
    <w:p>
      <w:pPr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九、 政务人员外事外交及中外民俗礼仪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1、外事交往的定义及定位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2、外事交往礼仪内涵及内容</w:t>
      </w:r>
    </w:p>
    <w:p>
      <w:pPr>
        <w:ind w:left="420" w:leftChars="200"/>
        <w:rPr>
          <w:color w:val="000000"/>
          <w:sz w:val="28"/>
          <w:szCs w:val="28"/>
          <w:shd w:val="clear" w:color="auto" w:fill="FFFFFF"/>
        </w:rPr>
      </w:pPr>
      <w:r>
        <w:rPr>
          <w:rFonts w:hint="eastAsia"/>
          <w:color w:val="000000"/>
          <w:sz w:val="28"/>
          <w:szCs w:val="28"/>
          <w:shd w:val="clear" w:color="auto" w:fill="FFFFFF"/>
        </w:rPr>
        <w:t>3、国际通用礼仪示范与标准</w:t>
      </w:r>
    </w:p>
    <w:p>
      <w:pPr>
        <w:rPr>
          <w:b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十、政务礼仪培训总结交流（培训结业考核）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681AA5"/>
    <w:multiLevelType w:val="multilevel"/>
    <w:tmpl w:val="4B681AA5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c1OGE2NDQxOTI0OTEyZTFiNzk1YWE3ODIzYzBkZGMifQ=="/>
  </w:docVars>
  <w:rsids>
    <w:rsidRoot w:val="005469C2"/>
    <w:rsid w:val="00076B98"/>
    <w:rsid w:val="000F36CB"/>
    <w:rsid w:val="0012170F"/>
    <w:rsid w:val="00146B3C"/>
    <w:rsid w:val="00150429"/>
    <w:rsid w:val="0019713A"/>
    <w:rsid w:val="001C4A47"/>
    <w:rsid w:val="001E7FB6"/>
    <w:rsid w:val="00201F9F"/>
    <w:rsid w:val="00250387"/>
    <w:rsid w:val="00255F79"/>
    <w:rsid w:val="0026601F"/>
    <w:rsid w:val="002B4BD1"/>
    <w:rsid w:val="002C194F"/>
    <w:rsid w:val="003A2E8F"/>
    <w:rsid w:val="00437150"/>
    <w:rsid w:val="00530040"/>
    <w:rsid w:val="005469C2"/>
    <w:rsid w:val="005C66EA"/>
    <w:rsid w:val="00646A17"/>
    <w:rsid w:val="00651AFA"/>
    <w:rsid w:val="006A5E48"/>
    <w:rsid w:val="00706569"/>
    <w:rsid w:val="0072777D"/>
    <w:rsid w:val="007339AE"/>
    <w:rsid w:val="007634C0"/>
    <w:rsid w:val="0088202C"/>
    <w:rsid w:val="009901DB"/>
    <w:rsid w:val="009C78D2"/>
    <w:rsid w:val="009D6DC1"/>
    <w:rsid w:val="00AA1817"/>
    <w:rsid w:val="00AD691E"/>
    <w:rsid w:val="00BD0C36"/>
    <w:rsid w:val="00BD7C65"/>
    <w:rsid w:val="00BE4A37"/>
    <w:rsid w:val="00C60EF5"/>
    <w:rsid w:val="00C72F2E"/>
    <w:rsid w:val="00C97A9E"/>
    <w:rsid w:val="00CA686E"/>
    <w:rsid w:val="00D13619"/>
    <w:rsid w:val="00D21BC3"/>
    <w:rsid w:val="00D271ED"/>
    <w:rsid w:val="00D96E6D"/>
    <w:rsid w:val="00E07C9E"/>
    <w:rsid w:val="00F742E1"/>
    <w:rsid w:val="00F86B41"/>
    <w:rsid w:val="00F94EA3"/>
    <w:rsid w:val="00FC5D3C"/>
    <w:rsid w:val="16CC6E9C"/>
    <w:rsid w:val="7B7E5F0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1298</Words>
  <Characters>1301</Characters>
  <Lines>10</Lines>
  <Paragraphs>2</Paragraphs>
  <TotalTime>6</TotalTime>
  <ScaleCrop>false</ScaleCrop>
  <LinksUpToDate>false</LinksUpToDate>
  <CharactersWithSpaces>1349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2021-07-15T11:22:00Z</dcterms:created>
  <dc:creator>PC</dc:creator>
  <cp:lastModifiedBy>形象礼仪培训师李丹</cp:lastModifiedBy>
  <cp:lastPrinted>2021-07-25T08:00:00Z</cp:lastPrinted>
  <dcterms:modified xsi:type="dcterms:W3CDTF">2023-02-09T03:15:34Z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70DA996F893343EDA1BBCBDDB46E46D8</vt:lpwstr>
  </property>
</Properties>
</file>